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2C5" w:rsidRPr="00727490" w:rsidRDefault="002A22C5" w:rsidP="002A22C5">
      <w:pPr>
        <w:pStyle w:val="AralkYok"/>
        <w:rPr>
          <w:rFonts w:ascii="Verdana" w:hAnsi="Verdana"/>
          <w:sz w:val="16"/>
          <w:szCs w:val="16"/>
        </w:rPr>
      </w:pPr>
      <w:bookmarkStart w:id="0" w:name="_GoBack"/>
      <w:bookmarkEnd w:id="0"/>
      <w:r w:rsidRPr="00727490">
        <w:rPr>
          <w:noProof/>
          <w:sz w:val="16"/>
          <w:szCs w:val="16"/>
          <w:lang w:eastAsia="tr-TR"/>
        </w:rPr>
        <w:drawing>
          <wp:inline distT="0" distB="0" distL="0" distR="0" wp14:anchorId="0602E48C" wp14:editId="380691C5">
            <wp:extent cx="1009109" cy="482600"/>
            <wp:effectExtent l="0" t="0" r="635" b="0"/>
            <wp:docPr id="1" name="Picture 3" descr="C:\Users\Şeref\Desktop\Pam- işa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C:\Users\Şeref\Desktop\Pam- işare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009918" cy="482987"/>
                    </a:xfrm>
                    <a:prstGeom prst="rect">
                      <a:avLst/>
                    </a:prstGeom>
                    <a:noFill/>
                    <a:extLst/>
                  </pic:spPr>
                </pic:pic>
              </a:graphicData>
            </a:graphic>
          </wp:inline>
        </w:drawing>
      </w:r>
    </w:p>
    <w:p w:rsidR="0081680B" w:rsidRPr="00727490" w:rsidRDefault="0081680B" w:rsidP="0081680B">
      <w:pPr>
        <w:pStyle w:val="AralkYok"/>
        <w:rPr>
          <w:sz w:val="16"/>
          <w:szCs w:val="16"/>
        </w:rPr>
      </w:pPr>
      <w:r w:rsidRPr="00727490">
        <w:rPr>
          <w:sz w:val="16"/>
          <w:szCs w:val="16"/>
        </w:rPr>
        <w:t>PANORAMA ARABULUCULUK MERKEZİ</w:t>
      </w:r>
    </w:p>
    <w:p w:rsidR="002A22C5" w:rsidRPr="00727490" w:rsidRDefault="002A22C5" w:rsidP="002A22C5">
      <w:pPr>
        <w:pStyle w:val="AralkYok"/>
        <w:rPr>
          <w:rFonts w:ascii="Verdana" w:hAnsi="Verdana"/>
          <w:sz w:val="16"/>
          <w:szCs w:val="16"/>
        </w:rPr>
      </w:pPr>
    </w:p>
    <w:p w:rsidR="00540C6B" w:rsidRPr="00727490" w:rsidRDefault="003F51D7" w:rsidP="00540C6B">
      <w:pPr>
        <w:ind w:right="284"/>
        <w:jc w:val="center"/>
        <w:rPr>
          <w:rFonts w:ascii="Verdana" w:eastAsia="Calibri" w:hAnsi="Verdana" w:cs="Times New Roman"/>
          <w:b/>
          <w:sz w:val="16"/>
          <w:szCs w:val="16"/>
          <w:lang w:val="tr-TR"/>
        </w:rPr>
      </w:pPr>
      <w:r w:rsidRPr="00727490">
        <w:rPr>
          <w:rFonts w:ascii="Verdana" w:eastAsia="Calibri" w:hAnsi="Verdana" w:cs="Times New Roman"/>
          <w:b/>
          <w:sz w:val="16"/>
          <w:szCs w:val="16"/>
          <w:lang w:val="tr-TR"/>
        </w:rPr>
        <w:t xml:space="preserve">ARABULUCULUK </w:t>
      </w:r>
      <w:r w:rsidR="00540C6B" w:rsidRPr="00727490">
        <w:rPr>
          <w:rFonts w:ascii="Verdana" w:eastAsia="Calibri" w:hAnsi="Verdana" w:cs="Times New Roman"/>
          <w:b/>
          <w:sz w:val="16"/>
          <w:szCs w:val="16"/>
          <w:lang w:val="tr-TR"/>
        </w:rPr>
        <w:t>BİLGİLENDİRME TUTANAĞI</w:t>
      </w:r>
    </w:p>
    <w:p w:rsidR="00540C6B" w:rsidRPr="00727490" w:rsidRDefault="00540C6B" w:rsidP="00540C6B">
      <w:pPr>
        <w:ind w:right="284"/>
        <w:jc w:val="both"/>
        <w:rPr>
          <w:rFonts w:ascii="Verdana" w:eastAsia="Calibri" w:hAnsi="Verdana" w:cs="Times New Roman"/>
          <w:sz w:val="16"/>
          <w:szCs w:val="16"/>
          <w:lang w:val="tr-TR"/>
        </w:rPr>
      </w:pPr>
      <w:r w:rsidRPr="00727490">
        <w:rPr>
          <w:rFonts w:ascii="Verdana" w:eastAsia="Calibri" w:hAnsi="Verdana" w:cs="Times New Roman"/>
          <w:sz w:val="16"/>
          <w:szCs w:val="16"/>
          <w:lang w:val="tr-TR"/>
        </w:rPr>
        <w:t>İşbu bilgilendirme tutanağı 6325 sayılı Hukuk Uyuşmazlıkları</w:t>
      </w:r>
      <w:r w:rsidR="004725C8" w:rsidRPr="00727490">
        <w:rPr>
          <w:rFonts w:ascii="Verdana" w:eastAsia="Calibri" w:hAnsi="Verdana" w:cs="Times New Roman"/>
          <w:sz w:val="16"/>
          <w:szCs w:val="16"/>
          <w:lang w:val="tr-TR"/>
        </w:rPr>
        <w:t>nda Arabuluculuk Kanununun 11. m</w:t>
      </w:r>
      <w:r w:rsidRPr="00727490">
        <w:rPr>
          <w:rFonts w:ascii="Verdana" w:eastAsia="Calibri" w:hAnsi="Verdana" w:cs="Times New Roman"/>
          <w:sz w:val="16"/>
          <w:szCs w:val="16"/>
          <w:lang w:val="tr-TR"/>
        </w:rPr>
        <w:t>addesi ve Hukuk Uyuşmazlıklarında</w:t>
      </w:r>
      <w:r w:rsidR="008849CD" w:rsidRPr="00727490">
        <w:rPr>
          <w:rFonts w:ascii="Verdana" w:eastAsia="Calibri" w:hAnsi="Verdana" w:cs="Times New Roman"/>
          <w:sz w:val="16"/>
          <w:szCs w:val="16"/>
          <w:lang w:val="tr-TR"/>
        </w:rPr>
        <w:t xml:space="preserve"> Arabuluculuk Yönetmeliği</w:t>
      </w:r>
      <w:r w:rsidRPr="00727490">
        <w:rPr>
          <w:rFonts w:ascii="Verdana" w:eastAsia="Calibri" w:hAnsi="Verdana" w:cs="Times New Roman"/>
          <w:sz w:val="16"/>
          <w:szCs w:val="16"/>
          <w:lang w:val="tr-TR"/>
        </w:rPr>
        <w:t xml:space="preserve"> </w:t>
      </w:r>
      <w:r w:rsidR="00FF627C" w:rsidRPr="00727490">
        <w:rPr>
          <w:rFonts w:ascii="Verdana" w:eastAsia="Calibri" w:hAnsi="Verdana" w:cs="Times New Roman"/>
          <w:sz w:val="16"/>
          <w:szCs w:val="16"/>
          <w:lang w:val="tr-TR"/>
        </w:rPr>
        <w:t xml:space="preserve">13. maddesi </w:t>
      </w:r>
      <w:r w:rsidRPr="00727490">
        <w:rPr>
          <w:rFonts w:ascii="Verdana" w:eastAsia="Calibri" w:hAnsi="Verdana" w:cs="Times New Roman"/>
          <w:sz w:val="16"/>
          <w:szCs w:val="16"/>
          <w:lang w:val="tr-TR"/>
        </w:rPr>
        <w:t xml:space="preserve">gereğince, arabuluculuk faaliyetinin başında, tarafları arabuluculuğun esasları, süreci ve hukuki sonuçları hakkında, </w:t>
      </w:r>
      <w:r w:rsidR="008849CD" w:rsidRPr="00727490">
        <w:rPr>
          <w:rFonts w:ascii="Verdana" w:eastAsia="Calibri" w:hAnsi="Verdana" w:cs="Times New Roman"/>
          <w:sz w:val="16"/>
          <w:szCs w:val="16"/>
          <w:lang w:val="tr-TR"/>
        </w:rPr>
        <w:t xml:space="preserve"> </w:t>
      </w:r>
      <w:r w:rsidRPr="00727490">
        <w:rPr>
          <w:rFonts w:ascii="Verdana" w:eastAsia="Calibri" w:hAnsi="Verdana" w:cs="Times New Roman"/>
          <w:sz w:val="16"/>
          <w:szCs w:val="16"/>
          <w:lang w:val="tr-TR"/>
        </w:rPr>
        <w:t xml:space="preserve">şahsen ve doğrudan bilgilendirme amacıyla hazırlanmıştır. </w:t>
      </w:r>
    </w:p>
    <w:p w:rsidR="00540C6B" w:rsidRPr="00727490" w:rsidRDefault="00540C6B" w:rsidP="003F51D7">
      <w:pPr>
        <w:pStyle w:val="ListeParagraf"/>
        <w:numPr>
          <w:ilvl w:val="0"/>
          <w:numId w:val="5"/>
        </w:numPr>
        <w:tabs>
          <w:tab w:val="left" w:pos="6804"/>
        </w:tabs>
        <w:ind w:right="284"/>
        <w:rPr>
          <w:rFonts w:ascii="Verdana" w:eastAsia="Calibri" w:hAnsi="Verdana" w:cs="Times New Roman"/>
          <w:b/>
          <w:sz w:val="16"/>
          <w:szCs w:val="16"/>
          <w:highlight w:val="lightGray"/>
          <w:u w:val="single"/>
          <w:lang w:val="tr-TR"/>
        </w:rPr>
      </w:pPr>
      <w:r w:rsidRPr="00727490">
        <w:rPr>
          <w:rFonts w:ascii="Verdana" w:eastAsia="Calibri" w:hAnsi="Verdana" w:cs="Times New Roman"/>
          <w:b/>
          <w:sz w:val="16"/>
          <w:szCs w:val="16"/>
          <w:highlight w:val="lightGray"/>
          <w:u w:val="single"/>
          <w:lang w:val="tr-TR"/>
        </w:rPr>
        <w:t>TANIMLAR</w:t>
      </w:r>
      <w:r w:rsidR="003F51D7" w:rsidRPr="00727490">
        <w:rPr>
          <w:rFonts w:ascii="Verdana" w:eastAsia="Calibri" w:hAnsi="Verdana" w:cs="Times New Roman"/>
          <w:b/>
          <w:sz w:val="16"/>
          <w:szCs w:val="16"/>
          <w:highlight w:val="lightGray"/>
          <w:u w:val="single"/>
          <w:lang w:val="tr-TR"/>
        </w:rPr>
        <w:tab/>
        <w:t>:</w:t>
      </w:r>
    </w:p>
    <w:p w:rsidR="00DE708A" w:rsidRPr="00727490" w:rsidRDefault="00DE708A" w:rsidP="00727490">
      <w:pPr>
        <w:ind w:left="709" w:right="284" w:hanging="709"/>
        <w:contextualSpacing/>
        <w:jc w:val="both"/>
        <w:rPr>
          <w:rFonts w:ascii="Verdana" w:eastAsia="Calibri" w:hAnsi="Verdana" w:cs="Times New Roman"/>
          <w:sz w:val="16"/>
          <w:szCs w:val="16"/>
          <w:lang w:val="tr-TR"/>
        </w:rPr>
      </w:pPr>
      <w:r w:rsidRPr="00727490">
        <w:rPr>
          <w:rFonts w:ascii="Verdana" w:eastAsia="Calibri" w:hAnsi="Verdana" w:cs="Times New Roman"/>
          <w:sz w:val="16"/>
          <w:szCs w:val="16"/>
          <w:lang w:val="tr-TR"/>
        </w:rPr>
        <w:t>1.1.</w:t>
      </w:r>
      <w:r w:rsidRPr="00727490">
        <w:rPr>
          <w:rFonts w:ascii="Verdana" w:eastAsia="Calibri" w:hAnsi="Verdana" w:cs="Times New Roman"/>
          <w:sz w:val="16"/>
          <w:szCs w:val="16"/>
          <w:lang w:val="tr-TR"/>
        </w:rPr>
        <w:tab/>
      </w:r>
      <w:r w:rsidR="00540C6B" w:rsidRPr="00727490">
        <w:rPr>
          <w:rFonts w:ascii="Verdana" w:eastAsia="Calibri" w:hAnsi="Verdana" w:cs="Times New Roman"/>
          <w:sz w:val="16"/>
          <w:szCs w:val="16"/>
          <w:lang w:val="tr-TR"/>
        </w:rPr>
        <w:t>Arabulucu: Arabuluculuk faaliyetini yürüten ve Bakanlıkça düzenlenen arabulucular siciline kaydedilmiş bulunan gerçek kişiyi,</w:t>
      </w:r>
    </w:p>
    <w:p w:rsidR="00757A92" w:rsidRPr="00727490" w:rsidRDefault="00DE708A" w:rsidP="00DE708A">
      <w:pPr>
        <w:ind w:left="709" w:right="284" w:hanging="709"/>
        <w:contextualSpacing/>
        <w:jc w:val="both"/>
        <w:rPr>
          <w:rFonts w:ascii="Verdana" w:eastAsia="Calibri" w:hAnsi="Verdana" w:cs="Times New Roman"/>
          <w:sz w:val="16"/>
          <w:szCs w:val="16"/>
          <w:lang w:val="tr-TR"/>
        </w:rPr>
      </w:pPr>
      <w:r w:rsidRPr="00727490">
        <w:rPr>
          <w:rFonts w:ascii="Verdana" w:eastAsia="Calibri" w:hAnsi="Verdana" w:cs="Times New Roman"/>
          <w:sz w:val="16"/>
          <w:szCs w:val="16"/>
          <w:lang w:val="tr-TR"/>
        </w:rPr>
        <w:t>1.2.</w:t>
      </w:r>
      <w:r w:rsidR="002242C0" w:rsidRPr="00727490">
        <w:rPr>
          <w:rFonts w:ascii="Verdana" w:eastAsia="Calibri" w:hAnsi="Verdana" w:cs="Times New Roman"/>
          <w:sz w:val="16"/>
          <w:szCs w:val="16"/>
          <w:lang w:val="tr-TR"/>
        </w:rPr>
        <w:t xml:space="preserve"> </w:t>
      </w:r>
      <w:r w:rsidRPr="00727490">
        <w:rPr>
          <w:rFonts w:ascii="Verdana" w:eastAsia="Calibri" w:hAnsi="Verdana" w:cs="Times New Roman"/>
          <w:sz w:val="16"/>
          <w:szCs w:val="16"/>
          <w:lang w:val="tr-TR"/>
        </w:rPr>
        <w:tab/>
      </w:r>
      <w:r w:rsidR="00540C6B" w:rsidRPr="00727490">
        <w:rPr>
          <w:rFonts w:ascii="Verdana" w:eastAsia="Calibri" w:hAnsi="Verdana" w:cs="Times New Roman"/>
          <w:sz w:val="16"/>
          <w:szCs w:val="16"/>
          <w:lang w:val="tr-TR"/>
        </w:rPr>
        <w:t xml:space="preserve">Arabuluculuk: </w:t>
      </w:r>
      <w:r w:rsidR="00757A92" w:rsidRPr="00727490">
        <w:rPr>
          <w:rFonts w:ascii="Verdana" w:eastAsia="Calibri" w:hAnsi="Verdana" w:cs="Times New Roman"/>
          <w:sz w:val="16"/>
          <w:szCs w:val="16"/>
          <w:lang w:val="tr-TR"/>
        </w:rPr>
        <w:t xml:space="preserve">Sistematik teknikler uygulayarak, görüşmek ve müzakerelerde bulunmak amacıyla tarafları bir araya getiren, onların birbirlerini anlamalarını ve bu suretle çözümlerini kendilerinin üretmesini sağlamak için aralarında iletişim sürecinin kurulmasını gerçekleştiren, tarafların çözüm üretemediklerinin ortaya </w:t>
      </w:r>
      <w:r w:rsidR="00C66BF9" w:rsidRPr="00727490">
        <w:rPr>
          <w:rFonts w:ascii="Verdana" w:eastAsia="Calibri" w:hAnsi="Verdana" w:cs="Times New Roman"/>
          <w:sz w:val="16"/>
          <w:szCs w:val="16"/>
          <w:lang w:val="tr-TR"/>
        </w:rPr>
        <w:t xml:space="preserve"> </w:t>
      </w:r>
      <w:r w:rsidR="00757A92" w:rsidRPr="00727490">
        <w:rPr>
          <w:rFonts w:ascii="Verdana" w:eastAsia="Calibri" w:hAnsi="Verdana" w:cs="Times New Roman"/>
          <w:sz w:val="16"/>
          <w:szCs w:val="16"/>
          <w:lang w:val="tr-TR"/>
        </w:rPr>
        <w:t>çıkması hâlinde çözüm önerisi de getirebilen, uzmanlık eğitimi almış olan tarafsız ve bağımsız bir üçüncü kişinin katılımıyla ve kamu hizmeti olarak yürütülen ihtiyari bir uyuşmazlık çözüm yöntemini,</w:t>
      </w:r>
    </w:p>
    <w:p w:rsidR="008E13F3" w:rsidRPr="00727490" w:rsidRDefault="00540C6B" w:rsidP="00AC75C4">
      <w:pPr>
        <w:pStyle w:val="ListeParagraf"/>
        <w:numPr>
          <w:ilvl w:val="0"/>
          <w:numId w:val="5"/>
        </w:numPr>
        <w:tabs>
          <w:tab w:val="left" w:pos="6804"/>
        </w:tabs>
        <w:ind w:right="284"/>
        <w:rPr>
          <w:rFonts w:ascii="Verdana" w:eastAsia="Calibri" w:hAnsi="Verdana" w:cs="Times New Roman"/>
          <w:b/>
          <w:sz w:val="16"/>
          <w:szCs w:val="16"/>
          <w:highlight w:val="lightGray"/>
          <w:u w:val="single"/>
          <w:lang w:val="tr-TR"/>
        </w:rPr>
      </w:pPr>
      <w:r w:rsidRPr="00727490">
        <w:rPr>
          <w:rFonts w:ascii="Verdana" w:eastAsia="Calibri" w:hAnsi="Verdana" w:cs="Times New Roman"/>
          <w:b/>
          <w:sz w:val="16"/>
          <w:szCs w:val="16"/>
          <w:highlight w:val="lightGray"/>
          <w:u w:val="single"/>
          <w:lang w:val="tr-TR"/>
        </w:rPr>
        <w:t>ARABULUCULUĞUN ESASLARI VE ARABULUCULUK SÜRECİ</w:t>
      </w:r>
      <w:r w:rsidR="003F51D7" w:rsidRPr="00727490">
        <w:rPr>
          <w:rFonts w:ascii="Verdana" w:eastAsia="Calibri" w:hAnsi="Verdana" w:cs="Times New Roman"/>
          <w:b/>
          <w:sz w:val="16"/>
          <w:szCs w:val="16"/>
          <w:highlight w:val="lightGray"/>
          <w:u w:val="single"/>
          <w:lang w:val="tr-TR"/>
        </w:rPr>
        <w:tab/>
      </w:r>
      <w:r w:rsidRPr="00727490">
        <w:rPr>
          <w:rFonts w:ascii="Verdana" w:eastAsia="Calibri" w:hAnsi="Verdana" w:cs="Times New Roman"/>
          <w:b/>
          <w:sz w:val="16"/>
          <w:szCs w:val="16"/>
          <w:highlight w:val="lightGray"/>
          <w:u w:val="single"/>
          <w:lang w:val="tr-TR"/>
        </w:rPr>
        <w:t xml:space="preserve">: </w:t>
      </w:r>
    </w:p>
    <w:p w:rsidR="0008721B" w:rsidRPr="00727490" w:rsidRDefault="0008721B" w:rsidP="00A47159">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 xml:space="preserve">Arabuluculuk süreci, dava açılmadan önce arabulucuya başvuru hâlinde, </w:t>
      </w:r>
      <w:r w:rsidRPr="00727490">
        <w:rPr>
          <w:rFonts w:ascii="Verdana" w:eastAsia="Calibri" w:hAnsi="Verdana"/>
          <w:b/>
          <w:sz w:val="16"/>
          <w:szCs w:val="16"/>
          <w:lang w:val="tr-TR"/>
        </w:rPr>
        <w:t>tarafların ilk toplantıya davet edilmeleri ve taraflarla arabulucu arasında sürecin devam ettirilmesi konusunda anlaşmaya varılıp bu durumun bir tutanakla belgelendirildiği tarihten itibaren işlemeye başlar.</w:t>
      </w:r>
      <w:r w:rsidRPr="00727490">
        <w:rPr>
          <w:rFonts w:ascii="Verdana" w:eastAsia="Calibri" w:hAnsi="Verdana"/>
          <w:sz w:val="16"/>
          <w:szCs w:val="16"/>
          <w:lang w:val="tr-TR"/>
        </w:rPr>
        <w:t xml:space="preserve"> Dava açılmasından sonra arabulucuya başvuru hâlinde ise bu süreç, mahkemenin tarafları arabuluculuğa davetinin taraflarca kabul edilmesi veya tarafların arabulucuya başvurma konusunda anlaşmaya vardıklarını duruşma dışında mahkemeye yazılı olarak beyan ettikleri ya da duruşmada bu beyanlarının tutanağa geçirildiği tarihten itibaren işlemeye başlar.</w:t>
      </w:r>
    </w:p>
    <w:p w:rsidR="006A2BE7" w:rsidRPr="00727490" w:rsidRDefault="0008721B" w:rsidP="00A47159">
      <w:pPr>
        <w:pStyle w:val="GvdeMetni"/>
        <w:numPr>
          <w:ilvl w:val="1"/>
          <w:numId w:val="10"/>
        </w:numPr>
        <w:tabs>
          <w:tab w:val="left" w:pos="1134"/>
        </w:tabs>
        <w:ind w:right="117"/>
        <w:rPr>
          <w:rFonts w:ascii="Verdana" w:eastAsia="Calibri" w:hAnsi="Verdana"/>
          <w:b/>
          <w:sz w:val="16"/>
          <w:szCs w:val="16"/>
          <w:lang w:val="tr-TR"/>
        </w:rPr>
      </w:pPr>
      <w:r w:rsidRPr="00727490">
        <w:rPr>
          <w:rFonts w:ascii="Verdana" w:eastAsia="Calibri" w:hAnsi="Verdana"/>
          <w:b/>
          <w:sz w:val="16"/>
          <w:szCs w:val="16"/>
          <w:lang w:val="tr-TR"/>
        </w:rPr>
        <w:t>Arabuluculuk sürecinin başlamasından sona ermesine kadar geçirilen süre, zamanaşımı ve hak düşürücü sürelerin hesaplanmasında dikkate alınmaz.</w:t>
      </w:r>
    </w:p>
    <w:p w:rsidR="00540C6B" w:rsidRPr="00727490" w:rsidRDefault="00540C6B" w:rsidP="00A47159">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b/>
          <w:sz w:val="16"/>
          <w:szCs w:val="16"/>
          <w:lang w:val="tr-TR"/>
        </w:rPr>
        <w:t xml:space="preserve">Taraflar, arabulucuya başvurmak, süreci devam ettirmek, sonuçlandırmak veya bu süreçten istedikleri anda vazgeçmek konusunda tamamen serbesttirler. </w:t>
      </w:r>
      <w:r w:rsidRPr="00727490">
        <w:rPr>
          <w:rFonts w:ascii="Verdana" w:eastAsia="Calibri" w:hAnsi="Verdana"/>
          <w:sz w:val="16"/>
          <w:szCs w:val="16"/>
          <w:lang w:val="tr-TR"/>
        </w:rPr>
        <w:t xml:space="preserve">Taraflar, hiçbir şekilde zorla bu sürecin içine dahil edilmeyecekleri gibi sürecin her aşamasında arabuluculuk müzakere sürecini sonlandırabilirler. </w:t>
      </w:r>
    </w:p>
    <w:p w:rsidR="00540C6B" w:rsidRPr="00727490" w:rsidRDefault="00540C6B" w:rsidP="00A47159">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b/>
          <w:sz w:val="16"/>
          <w:szCs w:val="16"/>
          <w:lang w:val="tr-TR"/>
        </w:rPr>
        <w:t xml:space="preserve">Taraflar, gerek arabulucuya başvururken gerekse süreç boyunca eşit haklara sahiptirler. </w:t>
      </w:r>
      <w:r w:rsidRPr="00727490">
        <w:rPr>
          <w:rFonts w:ascii="Verdana" w:eastAsia="Calibri" w:hAnsi="Verdana"/>
          <w:sz w:val="16"/>
          <w:szCs w:val="16"/>
          <w:lang w:val="tr-TR"/>
        </w:rPr>
        <w:t xml:space="preserve">Taraflardan biri arabuluculuk sürecinin dışında bırakılmayacağı gibi söz hakkı da diğerine göre kısıtlanmaz. </w:t>
      </w:r>
    </w:p>
    <w:p w:rsidR="00540C6B" w:rsidRPr="00727490" w:rsidRDefault="00540C6B" w:rsidP="00A47159">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b/>
          <w:sz w:val="16"/>
          <w:szCs w:val="16"/>
          <w:lang w:val="tr-TR"/>
        </w:rPr>
        <w:t xml:space="preserve">Taraflarca aksi kararlaştırılmadıkça arabulucu, arabuluculuk faaliyeti çerçevesinde kendisine sunulan veya diğer bir şekilde elde ettiği bilgi ve belgeler ile diğer kayıtları gizli tutulmakla yükümlüdür. </w:t>
      </w:r>
      <w:r w:rsidRPr="00727490">
        <w:rPr>
          <w:rFonts w:ascii="Verdana" w:eastAsia="Calibri" w:hAnsi="Verdana"/>
          <w:sz w:val="16"/>
          <w:szCs w:val="16"/>
          <w:lang w:val="tr-TR"/>
        </w:rPr>
        <w:t xml:space="preserve">Taraflarda, aksi kararlaştırılmadıkça gizliliğe aynen uymak zorundadırlar. Gizlilik arabulucu için geçerli olduğu gibi aynen taraflar içinde geçerlidir.  Arabuluculuk sürecindeki gizlilik kuralının ihlal halinde taraflar ve arabulucu için cezai müeyyideler bulunmaktadır. </w:t>
      </w:r>
    </w:p>
    <w:p w:rsidR="00540C6B" w:rsidRPr="00727490" w:rsidRDefault="00540C6B" w:rsidP="00A47159">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 xml:space="preserve">Taraflar, arabulucu veya arabuluculuğa katılanlar da dahil olmak üzere üçüncü bir kişi, uyuşmazlıkla ilgili olarak hukuk davası açıldığında yahut tahkim yoluna başvurulduğunda, Taraflarca yapılan arabuluculuk daveti veya bir tarafın arabuluculuk faaliyetine katılma isteği, uyuşmazlığın arabuluculuk yolu ile sona erdirilmesi için taraflarca ileri sürülen görüşler ve teklifler, arabuluculuk faaliyeti esnasında taraflarca ileri </w:t>
      </w:r>
      <w:r w:rsidR="0074747C" w:rsidRPr="00727490">
        <w:rPr>
          <w:rFonts w:ascii="Verdana" w:eastAsia="Calibri" w:hAnsi="Verdana"/>
          <w:sz w:val="16"/>
          <w:szCs w:val="16"/>
          <w:lang w:val="tr-TR"/>
        </w:rPr>
        <w:t xml:space="preserve">sürülen öneriler veya herhangi </w:t>
      </w:r>
      <w:r w:rsidRPr="00727490">
        <w:rPr>
          <w:rFonts w:ascii="Verdana" w:eastAsia="Calibri" w:hAnsi="Verdana"/>
          <w:sz w:val="16"/>
          <w:szCs w:val="16"/>
          <w:lang w:val="tr-TR"/>
        </w:rPr>
        <w:t>bir vakıa veya iddianın kabulü, sadece arab</w:t>
      </w:r>
      <w:r w:rsidR="0074747C" w:rsidRPr="00727490">
        <w:rPr>
          <w:rFonts w:ascii="Verdana" w:eastAsia="Calibri" w:hAnsi="Verdana"/>
          <w:sz w:val="16"/>
          <w:szCs w:val="16"/>
          <w:lang w:val="tr-TR"/>
        </w:rPr>
        <w:t xml:space="preserve">uluculuk faaliyeti dolayısıyla </w:t>
      </w:r>
      <w:r w:rsidR="006361C5" w:rsidRPr="00727490">
        <w:rPr>
          <w:rFonts w:ascii="Verdana" w:eastAsia="Calibri" w:hAnsi="Verdana"/>
          <w:sz w:val="16"/>
          <w:szCs w:val="16"/>
          <w:lang w:val="tr-TR"/>
        </w:rPr>
        <w:t xml:space="preserve">hazırlanan belgeler </w:t>
      </w:r>
      <w:r w:rsidRPr="00727490">
        <w:rPr>
          <w:rFonts w:ascii="Verdana" w:eastAsia="Calibri" w:hAnsi="Verdana"/>
          <w:sz w:val="16"/>
          <w:szCs w:val="16"/>
          <w:lang w:val="tr-TR"/>
        </w:rPr>
        <w:t xml:space="preserve">delil olarak ileri süremez ve bunlar hakkında tanıklık yapamaz. İş bu bilgilerin açıklanması mahkeme, hakem veya herhangi bir idari makam tarafından istenemez. Bu beyan veya belgeler, delil olarak sunulmuş olsa dahi hükme esas alınamaz. Ancak, söz konusu bilgiler bir kanun hükmü tarafından emredildiği veya arabuluculuk süreci sonunda varılan anlaşmanın uygulanması ve icrası için gerekli olduğu ölçüde açıklanabilir.  Ancak hukuk davası ve tahkimde ileri sürülebilen deliller, sadece arabuluculukta sunulmaları sebebiyle kabul edilemeyecek deliller haline gelmez. </w:t>
      </w:r>
    </w:p>
    <w:p w:rsidR="00540C6B" w:rsidRPr="00727490" w:rsidRDefault="00540C6B" w:rsidP="00A47159">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 xml:space="preserve">Arabulucu, arabuluculuk faaliyetini yürütürken tarafsız davranmak zorunda olup, tarafsızlığı hakkında şüpheye yol açacak tutum ve davranışta bulunamaz. </w:t>
      </w:r>
    </w:p>
    <w:p w:rsidR="00540C6B" w:rsidRPr="00727490" w:rsidRDefault="00540C6B" w:rsidP="00A47159">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 xml:space="preserve">Arabulucu görevini özenle, tarafsız bir biçimde ve bizzat kendisi yerine getirmek zorunda olup, bu görevini kısmen dahi olsa bir başkasına devredemez. </w:t>
      </w:r>
    </w:p>
    <w:p w:rsidR="00540C6B" w:rsidRPr="00727490" w:rsidRDefault="00540C6B" w:rsidP="00A47159">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lastRenderedPageBreak/>
        <w:t xml:space="preserve">Arabulucu olarak görevlendirilen kimse, tarafsızlığından şüphe edilmesini gerektirecek önemli hal ve şartların varlığı veya bu hal ve şartların sonradan ortaya çıkarılması halinde tarafları bilgilendirmekle yükümlüdür. Bu açıklamaya rağmen taraflar, arabulucudan görevi üstlenmesini birlikte talep ederlerse, arabulucu bu görevi üstlenebilir yahut üstlenmiş olduğu görevi sürdürebilir. </w:t>
      </w:r>
    </w:p>
    <w:p w:rsidR="00540C6B" w:rsidRPr="00727490" w:rsidRDefault="00540C6B" w:rsidP="00EB7F37">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Arabulucu, taraflar arasında eşitliği gözetmekle yükümlüdür. Arabulucu, bu sıfatla görev yaptığı uyuşmazlık ile ilgili olarak açılan davada, daha sonra, hâkimlik, hakemlik ve bilirkişilik yapamayacağı gibi avukat olarak da görev üstlenemez.</w:t>
      </w:r>
    </w:p>
    <w:p w:rsidR="00540C6B" w:rsidRPr="00727490" w:rsidRDefault="00540C6B" w:rsidP="00EB7F37">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 xml:space="preserve">Tarafların arabuluculuk sürecinin sonunda tarafların anlaşamaması halinde de, iş bu durum arabulucu tarafından tutanak altına alınacaktır. </w:t>
      </w:r>
    </w:p>
    <w:p w:rsidR="00540C6B" w:rsidRPr="00727490" w:rsidRDefault="00540C6B" w:rsidP="00EB7F37">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 xml:space="preserve">Arabulucu, tarafların her biri ile ayrı ayrı veya birlikte görüşebilir ve iletişim kurabilir. Taraflar bu görüşmelere vekilleri aracılığı ile de katılabilirler. </w:t>
      </w:r>
    </w:p>
    <w:p w:rsidR="00540C6B" w:rsidRPr="00727490" w:rsidRDefault="00540C6B" w:rsidP="00EB7F37">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 xml:space="preserve">Arabulucu, taraflarla görüşülerek iletişim kurulduğunda, arabuluculuk faaliyetine başlandığına, bu faaliyete ilişkin işlem ve eylemlerin doğru bir biçimde uygulandığına ve nihayetinde arabuluculuk faaliyetinin sona erdirildiğine yönelik fiili durum ve aşamaları belgelendirir; belge arabulucu, taraflar veya vekillerince imzalanır. Taraflar veya vekillerince imzalanmaz ise sebebi belirtilmek sureti ile sadece arabulucu tarafından imzalanır. </w:t>
      </w:r>
    </w:p>
    <w:p w:rsidR="00A66DE8" w:rsidRPr="00727490" w:rsidRDefault="00540C6B" w:rsidP="008E6239">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 xml:space="preserve">Taraflar dava açılmadan önce veya davanın görülmesi sırasında arabulucuya başvurma konusunda anlaşabilirler. Mahkeme de tarafları arabulucuya başvurmak konusunda; arabuluculuğun esasları, süreci ve hukuki sonuçları hakkında aydınlatıp, arabuluculuk yoluyla uyuşmazlığın çözülmesinin sosyal, ekonomik ve psikolojik açıdan faydalarının olabileceğini hatırlatarak onları teşvik edebilir. Aksi kararlaştırılmadıkça, taraflardan birinin arabulucuya başvuru teklifine otuz gün içinde olumlu cevap verilmez ise bu teklif reddedilmiş sayılır. </w:t>
      </w:r>
    </w:p>
    <w:p w:rsidR="00540C6B" w:rsidRPr="00727490" w:rsidRDefault="00540C6B" w:rsidP="00147F42">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 xml:space="preserve">Başkaca bir usul kararlaştırılmadıkça arabulucu veya arabulucular taraflarca seçilir. Arabulucu, seçildikten sonra tarafları en kısa sürede ilk toplantıya davet eder.      </w:t>
      </w:r>
    </w:p>
    <w:p w:rsidR="00540C6B" w:rsidRPr="00727490" w:rsidRDefault="00540C6B" w:rsidP="00EB7F37">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 xml:space="preserve">Taraflar, emredici hukuk kurallarına aykırı olmamak kaydı ile arabuluculuk usulünü serbestçe kararlaştırabilirler. </w:t>
      </w:r>
    </w:p>
    <w:p w:rsidR="00540C6B" w:rsidRPr="00727490" w:rsidRDefault="00540C6B" w:rsidP="00EB7F37">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 xml:space="preserve">Taraflarca kararlaştırılmamışsa arabulucu; uyuşmazlığın niteliğini, tarafların isteklerini ve uyuşmazlığın hızlı bir şekilde çözümlenmesi için gereken usul ve esasları göz önüne alarak arabuluculuk faaliyetlerini yürütür. </w:t>
      </w:r>
    </w:p>
    <w:p w:rsidR="00540C6B" w:rsidRPr="00727490" w:rsidRDefault="00540C6B" w:rsidP="00EB7F37">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 xml:space="preserve">Keşif, bilirkişiye başvurma ve tanık dinleme gibi niteliği gereği yargısal bir yetkinin kullanımı olarak sadece hâkim tarafından yapılabilecek işlemler arabulucu tarafından yapılmaz. </w:t>
      </w:r>
    </w:p>
    <w:p w:rsidR="00540C6B" w:rsidRPr="00727490" w:rsidRDefault="00540C6B" w:rsidP="00E20849">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Arabulucu, sürecin yürütülmesi sırasında, taraflara hukuki tavsiyelerde bulunamaz; bir çözüm önerisi yada da öneriler kataloğu geliştirip, bunu onlara empoze edemeyeceği gibi, müzakereler sırasında geliştirilen bir çözüm önerisi üzerinde anlaşmaya varmalar</w:t>
      </w:r>
      <w:r w:rsidR="00C66BF9" w:rsidRPr="00727490">
        <w:rPr>
          <w:rFonts w:ascii="Verdana" w:eastAsia="Calibri" w:hAnsi="Verdana"/>
          <w:sz w:val="16"/>
          <w:szCs w:val="16"/>
          <w:lang w:val="tr-TR"/>
        </w:rPr>
        <w:t>ı</w:t>
      </w:r>
      <w:r w:rsidRPr="00727490">
        <w:rPr>
          <w:rFonts w:ascii="Verdana" w:eastAsia="Calibri" w:hAnsi="Verdana"/>
          <w:sz w:val="16"/>
          <w:szCs w:val="16"/>
          <w:lang w:val="tr-TR"/>
        </w:rPr>
        <w:t xml:space="preserve"> için de onları zorlayamaz. Ancak, taraflardan birisinin, uyuşmazlığın çözümü bağlamında, sunulmuş olduğu bir önerinin, arabulucu tarafından, diğer tarafa iletilmesi ve onun bu konudaki beyanının alınması</w:t>
      </w:r>
      <w:r w:rsidR="00E20849" w:rsidRPr="00727490">
        <w:rPr>
          <w:rFonts w:ascii="Verdana" w:eastAsia="Calibri" w:hAnsi="Verdana"/>
          <w:sz w:val="16"/>
          <w:szCs w:val="16"/>
          <w:lang w:val="tr-TR"/>
        </w:rPr>
        <w:t xml:space="preserve"> </w:t>
      </w:r>
      <w:r w:rsidRPr="00727490">
        <w:rPr>
          <w:rFonts w:ascii="Verdana" w:eastAsia="Calibri" w:hAnsi="Verdana"/>
          <w:sz w:val="16"/>
          <w:szCs w:val="16"/>
          <w:lang w:val="tr-TR"/>
        </w:rPr>
        <w:t>bu kapsamda mütalaa edilemez.</w:t>
      </w:r>
      <w:r w:rsidR="00E20849" w:rsidRPr="00727490">
        <w:rPr>
          <w:rFonts w:ascii="Verdana" w:eastAsia="Calibri" w:hAnsi="Verdana"/>
          <w:sz w:val="16"/>
          <w:szCs w:val="16"/>
          <w:lang w:val="tr-TR"/>
        </w:rPr>
        <w:t xml:space="preserve"> Ayrıca tarafların çözüm üretemediklerinin ortaya çıkması hâlinde çözüm önerisi getirebilir.</w:t>
      </w:r>
    </w:p>
    <w:p w:rsidR="00540C6B" w:rsidRPr="00727490" w:rsidRDefault="00540C6B" w:rsidP="00EB7F37">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 xml:space="preserve">Dava açıldıktan sonra tarafların birlikte arabulucuya başvuracaklarını beyan etmeleri halinde yargılama, mahkemece üç ayı geçmemek üzere üç aya kadar uzatılabilir. </w:t>
      </w:r>
    </w:p>
    <w:p w:rsidR="00540C6B" w:rsidRPr="00727490" w:rsidRDefault="00540C6B" w:rsidP="00AC75C4">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Taraflar arabuluculuk müzakerelerine bizzat veya arabuluculuk konusunda özel yetki verilmiş vekilleri aracılığı ile katılabilirler.</w:t>
      </w:r>
    </w:p>
    <w:p w:rsidR="00D523F4" w:rsidRPr="00727490" w:rsidRDefault="00540C6B" w:rsidP="00817CF9">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Arabulucu, arabuluc</w:t>
      </w:r>
      <w:r w:rsidR="00A8748A" w:rsidRPr="00727490">
        <w:rPr>
          <w:rFonts w:ascii="Verdana" w:eastAsia="Calibri" w:hAnsi="Verdana"/>
          <w:sz w:val="16"/>
          <w:szCs w:val="16"/>
          <w:lang w:val="tr-TR"/>
        </w:rPr>
        <w:t xml:space="preserve">uluk sürecinde hukuki ve fiili </w:t>
      </w:r>
      <w:r w:rsidRPr="00727490">
        <w:rPr>
          <w:rFonts w:ascii="Verdana" w:eastAsia="Calibri" w:hAnsi="Verdana"/>
          <w:sz w:val="16"/>
          <w:szCs w:val="16"/>
          <w:lang w:val="tr-TR"/>
        </w:rPr>
        <w:t xml:space="preserve">sebeplerle görevini yapamayacak hale gelirse, tarafların üzerinde anlaştığı yeni bir arabulucu ile süreç kaldığı yerden devam ettirilebilir. Önceki yapılan işlemler geçerliliğini korur. </w:t>
      </w:r>
    </w:p>
    <w:p w:rsidR="00817CF9" w:rsidRPr="00727490" w:rsidRDefault="00817CF9" w:rsidP="00817CF9">
      <w:pPr>
        <w:pStyle w:val="GvdeMetni"/>
        <w:tabs>
          <w:tab w:val="left" w:pos="1134"/>
        </w:tabs>
        <w:ind w:left="0" w:right="117"/>
        <w:rPr>
          <w:rFonts w:ascii="Verdana" w:eastAsia="Calibri" w:hAnsi="Verdana"/>
          <w:sz w:val="16"/>
          <w:szCs w:val="16"/>
          <w:lang w:val="tr-TR"/>
        </w:rPr>
      </w:pPr>
    </w:p>
    <w:p w:rsidR="00733812" w:rsidRPr="00727490" w:rsidRDefault="00C2497E" w:rsidP="00C2497E">
      <w:pPr>
        <w:pStyle w:val="ListeParagraf"/>
        <w:numPr>
          <w:ilvl w:val="0"/>
          <w:numId w:val="5"/>
        </w:numPr>
        <w:tabs>
          <w:tab w:val="left" w:pos="6804"/>
        </w:tabs>
        <w:ind w:right="284"/>
        <w:jc w:val="both"/>
        <w:rPr>
          <w:rFonts w:ascii="Verdana" w:eastAsia="Calibri" w:hAnsi="Verdana" w:cs="Times New Roman"/>
          <w:b/>
          <w:sz w:val="16"/>
          <w:szCs w:val="16"/>
          <w:highlight w:val="lightGray"/>
          <w:lang w:val="tr-TR"/>
        </w:rPr>
      </w:pPr>
      <w:r w:rsidRPr="00C2497E">
        <w:rPr>
          <w:rFonts w:ascii="Verdana" w:eastAsia="Calibri" w:hAnsi="Verdana" w:cs="Times New Roman"/>
          <w:b/>
          <w:sz w:val="16"/>
          <w:szCs w:val="16"/>
          <w:highlight w:val="lightGray"/>
          <w:lang w:val="tr-TR"/>
        </w:rPr>
        <w:t>TAŞINIR VE TAŞINMAZLARIN PAYLAŞTIRILMASINA VE ORTAKLIĞIN GİDERİLMESİNE İLİŞKİN DAVA ŞARTI ARABULUCULUK</w:t>
      </w:r>
      <w:r>
        <w:rPr>
          <w:rFonts w:ascii="Verdana" w:eastAsia="Calibri" w:hAnsi="Verdana" w:cs="Times New Roman"/>
          <w:b/>
          <w:sz w:val="16"/>
          <w:szCs w:val="16"/>
          <w:highlight w:val="lightGray"/>
          <w:lang w:val="tr-TR"/>
        </w:rPr>
        <w:t xml:space="preserve"> </w:t>
      </w:r>
      <w:r w:rsidR="00945A32" w:rsidRPr="00C2497E">
        <w:rPr>
          <w:rFonts w:ascii="Verdana" w:eastAsia="Calibri" w:hAnsi="Verdana" w:cs="Times New Roman"/>
          <w:b/>
          <w:sz w:val="16"/>
          <w:szCs w:val="16"/>
          <w:highlight w:val="lightGray"/>
          <w:lang w:val="tr-TR"/>
        </w:rPr>
        <w:t>İLE İLGİLİ OLARAK</w:t>
      </w:r>
      <w:r w:rsidR="00945A32" w:rsidRPr="00727490">
        <w:rPr>
          <w:rFonts w:ascii="Verdana" w:eastAsia="Calibri" w:hAnsi="Verdana" w:cs="Times New Roman"/>
          <w:b/>
          <w:sz w:val="16"/>
          <w:szCs w:val="16"/>
          <w:highlight w:val="lightGray"/>
          <w:lang w:val="tr-TR"/>
        </w:rPr>
        <w:t>:</w:t>
      </w:r>
      <w:r w:rsidR="0055675F" w:rsidRPr="00727490">
        <w:rPr>
          <w:rFonts w:ascii="Verdana" w:eastAsia="Calibri" w:hAnsi="Verdana" w:cs="Times New Roman"/>
          <w:sz w:val="16"/>
          <w:szCs w:val="16"/>
          <w:highlight w:val="lightGray"/>
          <w:lang w:val="tr-TR"/>
        </w:rPr>
        <w:tab/>
      </w:r>
    </w:p>
    <w:p w:rsidR="001D6629" w:rsidRPr="00727490" w:rsidRDefault="001D6629" w:rsidP="001D6629">
      <w:pPr>
        <w:pStyle w:val="ListeParagraf"/>
        <w:widowControl w:val="0"/>
        <w:numPr>
          <w:ilvl w:val="0"/>
          <w:numId w:val="11"/>
        </w:numPr>
        <w:tabs>
          <w:tab w:val="left" w:pos="1134"/>
        </w:tabs>
        <w:autoSpaceDE w:val="0"/>
        <w:autoSpaceDN w:val="0"/>
        <w:spacing w:before="120" w:after="0" w:line="240" w:lineRule="auto"/>
        <w:ind w:right="117"/>
        <w:contextualSpacing w:val="0"/>
        <w:jc w:val="both"/>
        <w:rPr>
          <w:rFonts w:ascii="Verdana" w:eastAsia="Calibri" w:hAnsi="Verdana" w:cs="Times New Roman"/>
          <w:vanish/>
          <w:sz w:val="16"/>
          <w:szCs w:val="16"/>
          <w:lang w:val="tr-TR" w:bidi="en-US"/>
        </w:rPr>
      </w:pPr>
    </w:p>
    <w:p w:rsidR="001D6629" w:rsidRPr="00727490" w:rsidRDefault="001D6629" w:rsidP="001D6629">
      <w:pPr>
        <w:pStyle w:val="ListeParagraf"/>
        <w:widowControl w:val="0"/>
        <w:numPr>
          <w:ilvl w:val="0"/>
          <w:numId w:val="11"/>
        </w:numPr>
        <w:tabs>
          <w:tab w:val="left" w:pos="1134"/>
        </w:tabs>
        <w:autoSpaceDE w:val="0"/>
        <w:autoSpaceDN w:val="0"/>
        <w:spacing w:before="120" w:after="0" w:line="240" w:lineRule="auto"/>
        <w:ind w:right="117"/>
        <w:contextualSpacing w:val="0"/>
        <w:jc w:val="both"/>
        <w:rPr>
          <w:rFonts w:ascii="Verdana" w:eastAsia="Calibri" w:hAnsi="Verdana" w:cs="Times New Roman"/>
          <w:vanish/>
          <w:sz w:val="16"/>
          <w:szCs w:val="16"/>
          <w:lang w:val="tr-TR" w:bidi="en-US"/>
        </w:rPr>
      </w:pPr>
    </w:p>
    <w:p w:rsidR="00B520C6" w:rsidRPr="00727490" w:rsidRDefault="00B520C6" w:rsidP="00727490">
      <w:pPr>
        <w:pStyle w:val="ListeParagraf"/>
        <w:widowControl w:val="0"/>
        <w:tabs>
          <w:tab w:val="left" w:pos="1134"/>
        </w:tabs>
        <w:autoSpaceDE w:val="0"/>
        <w:autoSpaceDN w:val="0"/>
        <w:spacing w:before="120" w:after="0" w:line="240" w:lineRule="auto"/>
        <w:ind w:left="0" w:right="117"/>
        <w:contextualSpacing w:val="0"/>
        <w:jc w:val="both"/>
        <w:rPr>
          <w:rFonts w:ascii="Verdana" w:eastAsia="Calibri" w:hAnsi="Verdana"/>
          <w:sz w:val="16"/>
          <w:szCs w:val="16"/>
          <w:lang w:val="tr-TR"/>
        </w:rPr>
      </w:pPr>
    </w:p>
    <w:p w:rsidR="003D21CD" w:rsidRPr="00727490" w:rsidRDefault="003D21CD" w:rsidP="00301DA2">
      <w:pPr>
        <w:pStyle w:val="GvdeMetni"/>
        <w:numPr>
          <w:ilvl w:val="1"/>
          <w:numId w:val="11"/>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İlgili kanunlarda arabulucuya başvurulmuş olması dava şartı olarak kabul edilmiş ise dava şartı arabuluculuk sürecine ilişkin hükümler uygulanır ve davacı, arabuluculuk faaliyeti sonunda anlaşmaya varılamadığına ilişkin son tutanağın aslını veya arabulucu tarafından onaylanmış bir örneğini dava dilekçesine eklemek zorundadır. Bu zorunluluğa uyulmaması hâlinde mahkemece davacıya, son tutanağın bir haftalık kesin süre içinde mahkemeye sunulması gerektiği, aksi takdirde davanın usulden reddedileceği ihtarını içeren davetiye gönderilir. İhtarın gereği yerine getirilmez ise dava dilekçesi karşı tarafa tebliğe çıkarılmaksızın davanın usulden reddine karar verilir. Arabulucuya başvurulmadan dava açıldığının anlaşılması hâlinde herhangi bir işlem yapılmaksızın davanın, dava şartı yokluğu sebebiyle usulden reddine karar verilir.</w:t>
      </w:r>
      <w:r w:rsidR="004D35BB" w:rsidRPr="004D35BB">
        <w:rPr>
          <w:rFonts w:ascii="Verdana" w:eastAsia="Calibri" w:hAnsi="Verdana"/>
          <w:sz w:val="16"/>
          <w:szCs w:val="16"/>
          <w:lang w:val="tr-TR"/>
        </w:rPr>
        <w:t xml:space="preserve"> </w:t>
      </w:r>
      <w:r w:rsidR="004D35BB">
        <w:rPr>
          <w:rFonts w:ascii="Verdana" w:eastAsia="Calibri" w:hAnsi="Verdana"/>
          <w:sz w:val="16"/>
          <w:szCs w:val="16"/>
          <w:lang w:val="tr-TR"/>
        </w:rPr>
        <w:t>(</w:t>
      </w:r>
      <w:r w:rsidR="004D35BB" w:rsidRPr="00727490">
        <w:rPr>
          <w:rFonts w:ascii="Verdana" w:eastAsia="Calibri" w:hAnsi="Verdana"/>
          <w:sz w:val="16"/>
          <w:szCs w:val="16"/>
          <w:lang w:val="tr-TR"/>
        </w:rPr>
        <w:t xml:space="preserve">MADDE 18/A - </w:t>
      </w:r>
      <w:r w:rsidR="0011749B">
        <w:rPr>
          <w:rFonts w:ascii="Verdana" w:eastAsia="Calibri" w:hAnsi="Verdana"/>
          <w:sz w:val="16"/>
          <w:szCs w:val="16"/>
          <w:lang w:val="tr-TR"/>
        </w:rPr>
        <w:t>)</w:t>
      </w:r>
    </w:p>
    <w:p w:rsidR="0011749B" w:rsidRPr="0011749B" w:rsidRDefault="0011749B" w:rsidP="0011749B">
      <w:pPr>
        <w:pStyle w:val="GvdeMetni"/>
        <w:numPr>
          <w:ilvl w:val="1"/>
          <w:numId w:val="11"/>
        </w:numPr>
        <w:tabs>
          <w:tab w:val="left" w:pos="1134"/>
        </w:tabs>
        <w:ind w:right="117"/>
        <w:rPr>
          <w:rFonts w:ascii="Verdana" w:eastAsia="Calibri" w:hAnsi="Verdana"/>
          <w:sz w:val="16"/>
          <w:szCs w:val="16"/>
          <w:lang w:val="tr-TR"/>
        </w:rPr>
      </w:pPr>
      <w:r w:rsidRPr="0011749B">
        <w:rPr>
          <w:rFonts w:ascii="Verdana" w:eastAsia="Calibri" w:hAnsi="Verdana"/>
          <w:sz w:val="16"/>
          <w:szCs w:val="16"/>
          <w:lang w:val="tr-TR"/>
        </w:rPr>
        <w:t>6325 sayılı HUAK madde 18-B/1b maddesi gereğince taşınır ve taşınmazların paylaştırılmasına ve ortaklığın giderilmesine ilişkin uyuşmazlıklar hakkında dava açılmadan önce arabulucuya başvurulmuş olması dava şartıdır.</w:t>
      </w:r>
    </w:p>
    <w:p w:rsidR="00945A32" w:rsidRPr="00727490" w:rsidRDefault="00945A32" w:rsidP="00320C63">
      <w:pPr>
        <w:pStyle w:val="GvdeMetni"/>
        <w:numPr>
          <w:ilvl w:val="1"/>
          <w:numId w:val="11"/>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Dava açılmadan önce ihtiyati tedbir kararı verilmesi hâlinde 6100 sayılı Kanunun 397 nci maddesinin birinci fıkrasında, ihtiyati haciz kararı verilmesi hâlinde ise 9/6/1932 tarihli ve 2004 sayılı İcra ve İflas Kanununun 264 üncü maddesinin birinci fıkrasında düzenlenen dava açma süresi, arabuluculuk bürosuna başvurulmasından son tutanağın düzenlendiği tarihe kadar işlemez (HUAK m. 18</w:t>
      </w:r>
      <w:r w:rsidR="0011749B">
        <w:rPr>
          <w:rFonts w:ascii="Verdana" w:eastAsia="Calibri" w:hAnsi="Verdana"/>
          <w:sz w:val="16"/>
          <w:szCs w:val="16"/>
          <w:lang w:val="tr-TR"/>
        </w:rPr>
        <w:t xml:space="preserve"> </w:t>
      </w:r>
      <w:r w:rsidRPr="00727490">
        <w:rPr>
          <w:rFonts w:ascii="Verdana" w:eastAsia="Calibri" w:hAnsi="Verdana"/>
          <w:sz w:val="16"/>
          <w:szCs w:val="16"/>
          <w:lang w:val="tr-TR"/>
        </w:rPr>
        <w:t>A/16).</w:t>
      </w:r>
    </w:p>
    <w:p w:rsidR="00945A32" w:rsidRPr="00727490" w:rsidRDefault="00945A32" w:rsidP="00320C63">
      <w:pPr>
        <w:pStyle w:val="GvdeMetni"/>
        <w:numPr>
          <w:ilvl w:val="1"/>
          <w:numId w:val="11"/>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Arabulucu, yapılan başvuruyu görevlendirildiği tarihten itibaren üç hafta i</w:t>
      </w:r>
      <w:r w:rsidR="0083202A">
        <w:rPr>
          <w:rFonts w:ascii="Verdana" w:eastAsia="Calibri" w:hAnsi="Verdana"/>
          <w:sz w:val="16"/>
          <w:szCs w:val="16"/>
          <w:lang w:val="tr-TR"/>
        </w:rPr>
        <w:t xml:space="preserve">çinde sonuçlandırır. Bu süre   </w:t>
      </w:r>
      <w:r w:rsidRPr="00727490">
        <w:rPr>
          <w:rFonts w:ascii="Verdana" w:eastAsia="Calibri" w:hAnsi="Verdana"/>
          <w:sz w:val="16"/>
          <w:szCs w:val="16"/>
          <w:lang w:val="tr-TR"/>
        </w:rPr>
        <w:t>Zorunlu hâllerde arabulucu tarafından en fazla bir hafta uzatılabilir (HUAK m. 18A/9).</w:t>
      </w:r>
    </w:p>
    <w:p w:rsidR="00945A32" w:rsidRPr="00727490" w:rsidRDefault="00945A32" w:rsidP="00320C63">
      <w:pPr>
        <w:pStyle w:val="GvdeMetni"/>
        <w:numPr>
          <w:ilvl w:val="1"/>
          <w:numId w:val="11"/>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Arabulucu, taraflara ulaşılamaması, taraflar katılmadığı için görüşme yapılamaması yahut yapılan görüşmeler sonucunda anlaşmaya varılması veya varıl</w:t>
      </w:r>
      <w:r w:rsidR="00320C63" w:rsidRPr="00727490">
        <w:rPr>
          <w:rFonts w:ascii="Verdana" w:eastAsia="Calibri" w:hAnsi="Verdana"/>
          <w:sz w:val="16"/>
          <w:szCs w:val="16"/>
          <w:lang w:val="tr-TR"/>
        </w:rPr>
        <w:t xml:space="preserve">amaması hâllerinde arabuluculuk </w:t>
      </w:r>
      <w:r w:rsidRPr="00727490">
        <w:rPr>
          <w:rFonts w:ascii="Verdana" w:eastAsia="Calibri" w:hAnsi="Verdana"/>
          <w:sz w:val="16"/>
          <w:szCs w:val="16"/>
          <w:lang w:val="tr-TR"/>
        </w:rPr>
        <w:t>faaliyetini sona erdirir ve son tutanağı düzenleyerek durumu derhâl arabuluculuk bürosuna bildirir (HUAK m.18A/10).</w:t>
      </w:r>
    </w:p>
    <w:p w:rsidR="0083202A" w:rsidRPr="00AD73BC" w:rsidRDefault="00945A32" w:rsidP="00AD73BC">
      <w:pPr>
        <w:pStyle w:val="GvdeMetni"/>
        <w:numPr>
          <w:ilvl w:val="1"/>
          <w:numId w:val="11"/>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Tarafların arabuluculuk faaliyeti sonunda anlaşmaları hâlinde, arabuluculuk ücreti, Arabu</w:t>
      </w:r>
      <w:r w:rsidR="0083202A">
        <w:rPr>
          <w:rFonts w:ascii="Verdana" w:eastAsia="Calibri" w:hAnsi="Verdana"/>
          <w:sz w:val="16"/>
          <w:szCs w:val="16"/>
          <w:lang w:val="tr-TR"/>
        </w:rPr>
        <w:t>luculuk Asgari Ücret Tarifesine</w:t>
      </w:r>
      <w:r w:rsidRPr="00727490">
        <w:rPr>
          <w:rFonts w:ascii="Verdana" w:eastAsia="Calibri" w:hAnsi="Verdana"/>
          <w:sz w:val="16"/>
          <w:szCs w:val="16"/>
          <w:lang w:val="tr-TR"/>
        </w:rPr>
        <w:t xml:space="preserve"> göre karşılanır. Bu durumda ücret, </w:t>
      </w:r>
      <w:r w:rsidR="00AD73BC" w:rsidRPr="00AD73BC">
        <w:rPr>
          <w:rFonts w:ascii="Verdana" w:eastAsia="Calibri" w:hAnsi="Verdana"/>
          <w:sz w:val="16"/>
          <w:szCs w:val="16"/>
          <w:lang w:val="tr-TR"/>
        </w:rPr>
        <w:t>Bu durumda ücret, Tarifenin Birinci Kısmında belirlenen iki saatlik ücret tutarından az olamaz. (6325 sayılı Arabuluculuk Kanunu m.18/A-12)</w:t>
      </w:r>
    </w:p>
    <w:p w:rsidR="00945A32" w:rsidRPr="00727490" w:rsidRDefault="00945A32" w:rsidP="00F65F7B">
      <w:pPr>
        <w:pStyle w:val="GvdeMetni"/>
        <w:numPr>
          <w:ilvl w:val="1"/>
          <w:numId w:val="11"/>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Arabuluculuk müzakerelerine taraflar bizzat, kanuni temsilcileri veya avukatları aracılığıyla katılabilirler. Uyuşmazlığın çözümüne katkı sağlayabilecek uzman kişiler de müzakerelerde hazır bulundurulabilir (HUAK m. 15/6).</w:t>
      </w:r>
    </w:p>
    <w:p w:rsidR="00945A32" w:rsidRDefault="00945A32" w:rsidP="00F65F7B">
      <w:pPr>
        <w:pStyle w:val="GvdeMetni"/>
        <w:numPr>
          <w:ilvl w:val="1"/>
          <w:numId w:val="11"/>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Arabuluculuk görüşmeleri, taraflarca aksi kararlaştırılmadıkça, arabulucuyu görevlendiren büronun bağlı bulunduğu adli yargı ilk derece mahkemesi adalet komisyonunun yetki alanı içinde yürütülür (HUAK m. 18A/17).</w:t>
      </w:r>
    </w:p>
    <w:p w:rsidR="00634275" w:rsidRPr="00727490" w:rsidRDefault="00206F8F" w:rsidP="00206F8F">
      <w:pPr>
        <w:pStyle w:val="GvdeMetni"/>
        <w:numPr>
          <w:ilvl w:val="1"/>
          <w:numId w:val="11"/>
        </w:numPr>
        <w:tabs>
          <w:tab w:val="left" w:pos="1134"/>
        </w:tabs>
        <w:ind w:right="117"/>
        <w:rPr>
          <w:rFonts w:ascii="Verdana" w:eastAsia="Calibri" w:hAnsi="Verdana"/>
          <w:sz w:val="16"/>
          <w:szCs w:val="16"/>
          <w:lang w:val="tr-TR"/>
        </w:rPr>
      </w:pPr>
      <w:r w:rsidRPr="00206F8F">
        <w:rPr>
          <w:rFonts w:ascii="Verdana" w:eastAsia="Calibri" w:hAnsi="Verdana"/>
          <w:sz w:val="16"/>
          <w:szCs w:val="16"/>
          <w:lang w:val="tr-TR"/>
        </w:rPr>
        <w:t>Taraflardan birinin geçerli bir mazeret göstermeksizin ilk toplantıya katılmaması sebebiyle arabuluculuk faaliyetinin sona ermesi durumunda toplantıya katılmayan taraf, son tutanakta belirtilir ve bu taraf davada kısmen veya tamamen haklı çıksa bile karşı tarafın ödemekle yükümlü olduğu yargılama giderlerinin yarısından sorumlu tutulur.  Ayrıca bu taraf lehine Avukatlık Asgari Ücret Tarifesine göre belirlenen vekâlet ücretinin yarısına hükmedilir.  Her iki tarafın da ilk toplantıya katılmaması sebebiyle sona eren arabuluculuk faaliyeti üzerine açılacak davalarda tarafların yaptıkları yargılama giderleri kendi üzerlerinde bırakılır.</w:t>
      </w:r>
    </w:p>
    <w:p w:rsidR="00945A32" w:rsidRPr="00727490" w:rsidRDefault="00945A32" w:rsidP="0093043E">
      <w:pPr>
        <w:pStyle w:val="GvdeMetni"/>
        <w:numPr>
          <w:ilvl w:val="1"/>
          <w:numId w:val="11"/>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Arabuluculuk görüşmelerine, gerçek kişilerin kimlik belgesi, şirket yetkililerinin kimlik belgesi ve imza  sirküleri, avukatların kimlik belgesi ve arabuluculuk görüşmelerine katılma konusunda özel yetki bulunan vekâletname ile toplantıya katılması gerekmektedir.</w:t>
      </w:r>
    </w:p>
    <w:p w:rsidR="0093043E" w:rsidRDefault="00945A32" w:rsidP="00727490">
      <w:pPr>
        <w:pStyle w:val="GvdeMetni"/>
        <w:numPr>
          <w:ilvl w:val="1"/>
          <w:numId w:val="11"/>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 xml:space="preserve">Arabuluculuk görüşmelerinde, idarenin taraf olduğu uyuşmazlıklarda idareyi, üst yönetici tarafından belirlenen iki üye ile hukuk birimi amiri veya onun belirleyeceği bir avukat ya da hukuk müşavirinden oluşan komisyon temsil eder (HUAK m. 15/8). Komisyon kendisini vekil ile temsil ettiremez (HUAK Yönetmeliği m. 18/1). </w:t>
      </w:r>
    </w:p>
    <w:p w:rsidR="00BF27DE" w:rsidRPr="00727490" w:rsidRDefault="004A605A" w:rsidP="004A605A">
      <w:pPr>
        <w:pStyle w:val="GvdeMetni"/>
        <w:numPr>
          <w:ilvl w:val="1"/>
          <w:numId w:val="11"/>
        </w:numPr>
        <w:tabs>
          <w:tab w:val="left" w:pos="1134"/>
        </w:tabs>
        <w:ind w:right="117"/>
        <w:rPr>
          <w:rFonts w:ascii="Verdana" w:eastAsia="Calibri" w:hAnsi="Verdana"/>
          <w:sz w:val="16"/>
          <w:szCs w:val="16"/>
          <w:lang w:val="tr-TR"/>
        </w:rPr>
      </w:pPr>
      <w:r w:rsidRPr="004A605A">
        <w:rPr>
          <w:rFonts w:ascii="Verdana" w:eastAsia="Calibri" w:hAnsi="Verdana"/>
          <w:sz w:val="16"/>
          <w:szCs w:val="16"/>
          <w:lang w:val="tr-TR"/>
        </w:rPr>
        <w:t>Bu madde kapsamında düzenlenen anlaşma belgesinin icra edilebilirliğine ilişkin şerhin alınması zorunlu olup bu şerh taşınmazla ilgili anlaşma belgeleri bakımından taşınmazın bulunduğu yer, diğer anlaşma belgeleri bakımından ise arabulucunun görev yaptığı yer sulh hukuk mahkemesinden alınır. Mahkeme taşınmazla ilgili anlaşma belgeleri bakımından yapacağı incelemede anlaşma içeriğini, arabuluculuğa ve cebri icraya elverişli olup olmadığı ve taşınmazla ilgili olarak kanunlarda yer alan sınırlamalar ile usul ve esaslara uyulup uyulmadığı yönünden denetler; bu kapsamda kurum veya kuruluşlardan bilgi veya belge talep edebilir ve gerektiğinde duruşma açabilir.</w:t>
      </w:r>
      <w:r>
        <w:rPr>
          <w:rFonts w:ascii="Verdana" w:eastAsia="Calibri" w:hAnsi="Verdana"/>
          <w:sz w:val="16"/>
          <w:szCs w:val="16"/>
          <w:lang w:val="tr-TR"/>
        </w:rPr>
        <w:t xml:space="preserve"> </w:t>
      </w:r>
      <w:r w:rsidR="0069626B">
        <w:rPr>
          <w:rFonts w:ascii="Verdana" w:eastAsia="Calibri" w:hAnsi="Verdana"/>
          <w:sz w:val="16"/>
          <w:szCs w:val="16"/>
          <w:lang w:val="tr-TR"/>
        </w:rPr>
        <w:t>(</w:t>
      </w:r>
      <w:r>
        <w:rPr>
          <w:rFonts w:ascii="Verdana" w:eastAsia="Calibri" w:hAnsi="Verdana"/>
          <w:sz w:val="16"/>
          <w:szCs w:val="16"/>
          <w:lang w:val="tr-TR"/>
        </w:rPr>
        <w:t>HUAK m. 18/B- 3)</w:t>
      </w:r>
    </w:p>
    <w:p w:rsidR="00945A32" w:rsidRPr="00727490" w:rsidRDefault="00945A32" w:rsidP="00945A32">
      <w:pPr>
        <w:pStyle w:val="GvdeMetni"/>
        <w:tabs>
          <w:tab w:val="left" w:pos="1134"/>
        </w:tabs>
        <w:ind w:right="117"/>
        <w:rPr>
          <w:rFonts w:ascii="Verdana" w:eastAsia="Calibri" w:hAnsi="Verdana"/>
          <w:sz w:val="16"/>
          <w:szCs w:val="16"/>
          <w:lang w:val="tr-TR"/>
        </w:rPr>
      </w:pPr>
    </w:p>
    <w:p w:rsidR="00540C6B" w:rsidRPr="00727490" w:rsidRDefault="00540C6B" w:rsidP="00B3042D">
      <w:pPr>
        <w:pStyle w:val="ListeParagraf"/>
        <w:numPr>
          <w:ilvl w:val="0"/>
          <w:numId w:val="5"/>
        </w:numPr>
        <w:tabs>
          <w:tab w:val="left" w:pos="6804"/>
        </w:tabs>
        <w:ind w:right="284"/>
        <w:jc w:val="both"/>
        <w:rPr>
          <w:rFonts w:ascii="Verdana" w:eastAsia="Calibri" w:hAnsi="Verdana" w:cs="Times New Roman"/>
          <w:b/>
          <w:sz w:val="16"/>
          <w:szCs w:val="16"/>
          <w:highlight w:val="lightGray"/>
          <w:lang w:val="tr-TR"/>
        </w:rPr>
      </w:pPr>
      <w:r w:rsidRPr="00727490">
        <w:rPr>
          <w:rFonts w:ascii="Verdana" w:eastAsia="Calibri" w:hAnsi="Verdana" w:cs="Times New Roman"/>
          <w:b/>
          <w:sz w:val="16"/>
          <w:szCs w:val="16"/>
          <w:highlight w:val="lightGray"/>
          <w:lang w:val="tr-TR"/>
        </w:rPr>
        <w:t xml:space="preserve">ARABULUCULUĞUN SONA ERMESİ </w:t>
      </w:r>
      <w:r w:rsidR="003F51D7" w:rsidRPr="00727490">
        <w:rPr>
          <w:rFonts w:ascii="Verdana" w:eastAsia="Calibri" w:hAnsi="Verdana" w:cs="Times New Roman"/>
          <w:b/>
          <w:sz w:val="16"/>
          <w:szCs w:val="16"/>
          <w:highlight w:val="lightGray"/>
          <w:lang w:val="tr-TR"/>
        </w:rPr>
        <w:tab/>
        <w:t>:</w:t>
      </w:r>
    </w:p>
    <w:p w:rsidR="00364174" w:rsidRPr="00727490" w:rsidRDefault="00540C6B" w:rsidP="00B3042D">
      <w:pPr>
        <w:ind w:right="284" w:firstLine="360"/>
        <w:contextualSpacing/>
        <w:jc w:val="both"/>
        <w:rPr>
          <w:rFonts w:ascii="Verdana" w:eastAsia="Calibri" w:hAnsi="Verdana" w:cs="Times New Roman"/>
          <w:sz w:val="16"/>
          <w:szCs w:val="16"/>
          <w:lang w:val="tr-TR"/>
        </w:rPr>
      </w:pPr>
      <w:r w:rsidRPr="00727490">
        <w:rPr>
          <w:rFonts w:ascii="Verdana" w:eastAsia="Calibri" w:hAnsi="Verdana" w:cs="Times New Roman"/>
          <w:sz w:val="16"/>
          <w:szCs w:val="16"/>
          <w:lang w:val="tr-TR"/>
        </w:rPr>
        <w:t>Aşağıda belirtilen hallerde arabuluculuk faaliyeti sona erer:</w:t>
      </w:r>
    </w:p>
    <w:p w:rsidR="00B3042D" w:rsidRPr="00727490" w:rsidRDefault="00B3042D" w:rsidP="00B3042D">
      <w:pPr>
        <w:pStyle w:val="ListeParagraf"/>
        <w:numPr>
          <w:ilvl w:val="0"/>
          <w:numId w:val="7"/>
        </w:numPr>
        <w:ind w:right="284"/>
        <w:jc w:val="both"/>
        <w:rPr>
          <w:rFonts w:ascii="Verdana" w:eastAsia="Calibri" w:hAnsi="Verdana" w:cs="Times New Roman"/>
          <w:vanish/>
          <w:sz w:val="16"/>
          <w:szCs w:val="16"/>
          <w:lang w:val="tr-TR"/>
        </w:rPr>
      </w:pPr>
    </w:p>
    <w:p w:rsidR="00B3042D" w:rsidRPr="00727490" w:rsidRDefault="00B3042D" w:rsidP="00B3042D">
      <w:pPr>
        <w:pStyle w:val="ListeParagraf"/>
        <w:numPr>
          <w:ilvl w:val="0"/>
          <w:numId w:val="7"/>
        </w:numPr>
        <w:ind w:right="284"/>
        <w:jc w:val="both"/>
        <w:rPr>
          <w:rFonts w:ascii="Verdana" w:eastAsia="Calibri" w:hAnsi="Verdana" w:cs="Times New Roman"/>
          <w:vanish/>
          <w:sz w:val="16"/>
          <w:szCs w:val="16"/>
          <w:lang w:val="tr-TR"/>
        </w:rPr>
      </w:pPr>
    </w:p>
    <w:p w:rsidR="00364174" w:rsidRPr="00727490" w:rsidRDefault="00540C6B" w:rsidP="00364174">
      <w:pPr>
        <w:pStyle w:val="ListeParagraf"/>
        <w:numPr>
          <w:ilvl w:val="1"/>
          <w:numId w:val="7"/>
        </w:numPr>
        <w:ind w:right="284"/>
        <w:jc w:val="both"/>
        <w:rPr>
          <w:rFonts w:ascii="Verdana" w:eastAsia="Calibri" w:hAnsi="Verdana" w:cs="Times New Roman"/>
          <w:sz w:val="16"/>
          <w:szCs w:val="16"/>
          <w:lang w:val="tr-TR"/>
        </w:rPr>
      </w:pPr>
      <w:r w:rsidRPr="00727490">
        <w:rPr>
          <w:rFonts w:ascii="Verdana" w:eastAsia="Calibri" w:hAnsi="Verdana" w:cs="Times New Roman"/>
          <w:sz w:val="16"/>
          <w:szCs w:val="16"/>
          <w:lang w:val="tr-TR"/>
        </w:rPr>
        <w:t>Tarafların uyuşmazlık konusu üzerinde anlaşmaya varılması.</w:t>
      </w:r>
    </w:p>
    <w:p w:rsidR="00364174" w:rsidRPr="00727490" w:rsidRDefault="00540C6B" w:rsidP="00364174">
      <w:pPr>
        <w:pStyle w:val="ListeParagraf"/>
        <w:numPr>
          <w:ilvl w:val="1"/>
          <w:numId w:val="7"/>
        </w:numPr>
        <w:ind w:right="284"/>
        <w:jc w:val="both"/>
        <w:rPr>
          <w:rFonts w:ascii="Verdana" w:eastAsia="Calibri" w:hAnsi="Verdana" w:cs="Times New Roman"/>
          <w:sz w:val="16"/>
          <w:szCs w:val="16"/>
          <w:lang w:val="tr-TR"/>
        </w:rPr>
      </w:pPr>
      <w:r w:rsidRPr="00727490">
        <w:rPr>
          <w:rFonts w:ascii="Verdana" w:eastAsia="Calibri" w:hAnsi="Verdana" w:cs="Times New Roman"/>
          <w:sz w:val="16"/>
          <w:szCs w:val="16"/>
          <w:lang w:val="tr-TR"/>
        </w:rPr>
        <w:t xml:space="preserve">Taraflara danışmanlıktan sonra arabuluculuk için daha fazla çaba sarf edilmesinin gereksiz olduğunun arabulucu tarafından tespit edilmesi. </w:t>
      </w:r>
    </w:p>
    <w:p w:rsidR="00364174" w:rsidRPr="00727490" w:rsidRDefault="00540C6B" w:rsidP="00364174">
      <w:pPr>
        <w:pStyle w:val="ListeParagraf"/>
        <w:numPr>
          <w:ilvl w:val="1"/>
          <w:numId w:val="7"/>
        </w:numPr>
        <w:ind w:right="284"/>
        <w:jc w:val="both"/>
        <w:rPr>
          <w:rFonts w:ascii="Verdana" w:eastAsia="Calibri" w:hAnsi="Verdana" w:cs="Times New Roman"/>
          <w:sz w:val="16"/>
          <w:szCs w:val="16"/>
          <w:lang w:val="tr-TR"/>
        </w:rPr>
      </w:pPr>
      <w:r w:rsidRPr="00727490">
        <w:rPr>
          <w:rFonts w:ascii="Verdana" w:eastAsia="Calibri" w:hAnsi="Verdana" w:cs="Times New Roman"/>
          <w:sz w:val="16"/>
          <w:szCs w:val="16"/>
          <w:lang w:val="tr-TR"/>
        </w:rPr>
        <w:t>Taraflardan birinin karşı tarafa veya arabulucuya, arabuluculuk faaliyetimden  çekildiğini bildirmesi.</w:t>
      </w:r>
    </w:p>
    <w:p w:rsidR="00364174" w:rsidRPr="00727490" w:rsidRDefault="00540C6B" w:rsidP="00364174">
      <w:pPr>
        <w:pStyle w:val="ListeParagraf"/>
        <w:numPr>
          <w:ilvl w:val="1"/>
          <w:numId w:val="7"/>
        </w:numPr>
        <w:ind w:right="284"/>
        <w:jc w:val="both"/>
        <w:rPr>
          <w:rFonts w:ascii="Verdana" w:eastAsia="Calibri" w:hAnsi="Verdana" w:cs="Times New Roman"/>
          <w:sz w:val="16"/>
          <w:szCs w:val="16"/>
          <w:lang w:val="tr-TR"/>
        </w:rPr>
      </w:pPr>
      <w:r w:rsidRPr="00727490">
        <w:rPr>
          <w:rFonts w:ascii="Verdana" w:eastAsia="Calibri" w:hAnsi="Verdana" w:cs="Times New Roman"/>
          <w:sz w:val="16"/>
          <w:szCs w:val="16"/>
          <w:lang w:val="tr-TR"/>
        </w:rPr>
        <w:t>Uyuşmazlığın arabuluculuğa elverişli olmadığının veya 4/12/2004 tarihli ve 5270 sayılı Ceza Muhakemesi Kanunu gereğince uzlaşma kapsamına girmeyen bir suç ile ilgili olduğunun tespit edilmesi.</w:t>
      </w:r>
    </w:p>
    <w:p w:rsidR="00364174" w:rsidRPr="00727490" w:rsidRDefault="00540C6B" w:rsidP="00364174">
      <w:pPr>
        <w:pStyle w:val="ListeParagraf"/>
        <w:numPr>
          <w:ilvl w:val="1"/>
          <w:numId w:val="7"/>
        </w:numPr>
        <w:ind w:right="284"/>
        <w:jc w:val="both"/>
        <w:rPr>
          <w:rFonts w:ascii="Verdana" w:eastAsia="Calibri" w:hAnsi="Verdana" w:cs="Times New Roman"/>
          <w:sz w:val="16"/>
          <w:szCs w:val="16"/>
          <w:lang w:val="tr-TR"/>
        </w:rPr>
      </w:pPr>
      <w:r w:rsidRPr="00727490">
        <w:rPr>
          <w:rFonts w:ascii="Verdana" w:eastAsia="Calibri" w:hAnsi="Verdana" w:cs="Times New Roman"/>
          <w:sz w:val="16"/>
          <w:szCs w:val="16"/>
          <w:lang w:val="tr-TR"/>
        </w:rPr>
        <w:t xml:space="preserve">Arabuluculuk faaliyeti sonunda tarafların anlaştıkları, anlaşamadıkları veya arabuluculuk faaliyetinin nasıl sonuçlandığı bir tutanak ile belgelendirilir. Arabulucu tarafından düzenlenecek bu belge, arabulucu, taraflar veya vekillerince imzalanır. Belge taraflar veya vekillerince imzalanmazsa, sebebi belirtilmek sureti ile sadece arabulucu tarafından imzalanır. </w:t>
      </w:r>
    </w:p>
    <w:p w:rsidR="00364174" w:rsidRPr="00727490" w:rsidRDefault="00540C6B" w:rsidP="00364174">
      <w:pPr>
        <w:pStyle w:val="ListeParagraf"/>
        <w:numPr>
          <w:ilvl w:val="1"/>
          <w:numId w:val="7"/>
        </w:numPr>
        <w:ind w:right="284"/>
        <w:jc w:val="both"/>
        <w:rPr>
          <w:rFonts w:ascii="Verdana" w:eastAsia="Calibri" w:hAnsi="Verdana" w:cs="Times New Roman"/>
          <w:sz w:val="16"/>
          <w:szCs w:val="16"/>
          <w:lang w:val="tr-TR"/>
        </w:rPr>
      </w:pPr>
      <w:r w:rsidRPr="00727490">
        <w:rPr>
          <w:rFonts w:ascii="Verdana" w:eastAsia="Calibri" w:hAnsi="Verdana" w:cs="Times New Roman"/>
          <w:sz w:val="16"/>
          <w:szCs w:val="16"/>
          <w:lang w:val="tr-TR"/>
        </w:rPr>
        <w:t xml:space="preserve">Arabuluculuk faaliyeti sonunda sonun da düzenlenen tutanağa, faaliyetin sonuçlanması dışında hangi hususların yazılacağına taraflar karar veriri. Arabulucu, bu tutanak ve sonuçları konusunda taraflara gerekli açıklamaları yapar. </w:t>
      </w:r>
    </w:p>
    <w:p w:rsidR="00641144" w:rsidRPr="00727490" w:rsidRDefault="00540C6B" w:rsidP="006A4896">
      <w:pPr>
        <w:pStyle w:val="ListeParagraf"/>
        <w:numPr>
          <w:ilvl w:val="1"/>
          <w:numId w:val="7"/>
        </w:numPr>
        <w:ind w:right="284"/>
        <w:jc w:val="both"/>
        <w:rPr>
          <w:rFonts w:ascii="Verdana" w:eastAsia="Calibri" w:hAnsi="Verdana" w:cs="Times New Roman"/>
          <w:sz w:val="16"/>
          <w:szCs w:val="16"/>
          <w:lang w:val="tr-TR"/>
        </w:rPr>
      </w:pPr>
      <w:r w:rsidRPr="00727490">
        <w:rPr>
          <w:rFonts w:ascii="Verdana" w:eastAsia="Calibri" w:hAnsi="Verdana" w:cs="Times New Roman"/>
          <w:sz w:val="16"/>
          <w:szCs w:val="16"/>
          <w:lang w:val="tr-TR"/>
        </w:rPr>
        <w:t xml:space="preserve">Arabuluculuk süreci sırasında taraflardan birinin ölümü halinde, arabuluculuk faaliyeti sona erer. </w:t>
      </w:r>
    </w:p>
    <w:p w:rsidR="00540C6B" w:rsidRPr="00727490" w:rsidRDefault="00540C6B" w:rsidP="00B3042D">
      <w:pPr>
        <w:pStyle w:val="ListeParagraf"/>
        <w:numPr>
          <w:ilvl w:val="0"/>
          <w:numId w:val="5"/>
        </w:numPr>
        <w:tabs>
          <w:tab w:val="left" w:pos="6804"/>
        </w:tabs>
        <w:ind w:right="284"/>
        <w:jc w:val="both"/>
        <w:rPr>
          <w:rFonts w:ascii="Verdana" w:eastAsia="Calibri" w:hAnsi="Verdana" w:cs="Times New Roman"/>
          <w:b/>
          <w:sz w:val="16"/>
          <w:szCs w:val="16"/>
          <w:highlight w:val="lightGray"/>
          <w:lang w:val="tr-TR"/>
        </w:rPr>
      </w:pPr>
      <w:r w:rsidRPr="00727490">
        <w:rPr>
          <w:rFonts w:ascii="Verdana" w:eastAsia="Calibri" w:hAnsi="Verdana" w:cs="Times New Roman"/>
          <w:b/>
          <w:sz w:val="16"/>
          <w:szCs w:val="16"/>
          <w:highlight w:val="lightGray"/>
          <w:lang w:val="tr-TR"/>
        </w:rPr>
        <w:t>ARABULUCULUĞUN HUKUKİ SONUÇLARI</w:t>
      </w:r>
      <w:r w:rsidR="00641144" w:rsidRPr="00727490">
        <w:rPr>
          <w:rFonts w:ascii="Verdana" w:eastAsia="Calibri" w:hAnsi="Verdana" w:cs="Times New Roman"/>
          <w:b/>
          <w:sz w:val="16"/>
          <w:szCs w:val="16"/>
          <w:highlight w:val="lightGray"/>
          <w:lang w:val="tr-TR"/>
        </w:rPr>
        <w:tab/>
      </w:r>
      <w:r w:rsidRPr="00727490">
        <w:rPr>
          <w:rFonts w:ascii="Verdana" w:eastAsia="Calibri" w:hAnsi="Verdana" w:cs="Times New Roman"/>
          <w:b/>
          <w:sz w:val="16"/>
          <w:szCs w:val="16"/>
          <w:highlight w:val="lightGray"/>
          <w:lang w:val="tr-TR"/>
        </w:rPr>
        <w:t>:</w:t>
      </w:r>
    </w:p>
    <w:p w:rsidR="00ED1025" w:rsidRPr="00727490" w:rsidRDefault="00ED1025" w:rsidP="00ED1025">
      <w:pPr>
        <w:pStyle w:val="ListeParagraf"/>
        <w:rPr>
          <w:rFonts w:ascii="Verdana" w:eastAsia="Calibri" w:hAnsi="Verdana" w:cs="Times New Roman"/>
          <w:sz w:val="16"/>
          <w:szCs w:val="16"/>
          <w:lang w:val="tr-TR"/>
        </w:rPr>
      </w:pPr>
    </w:p>
    <w:p w:rsidR="00ED1025" w:rsidRPr="00727490" w:rsidRDefault="00ED1025" w:rsidP="00ED1025">
      <w:pPr>
        <w:pStyle w:val="ListeParagraf"/>
        <w:numPr>
          <w:ilvl w:val="0"/>
          <w:numId w:val="12"/>
        </w:numPr>
        <w:ind w:right="284"/>
        <w:jc w:val="both"/>
        <w:rPr>
          <w:rFonts w:ascii="Verdana" w:eastAsia="Calibri" w:hAnsi="Verdana" w:cs="Times New Roman"/>
          <w:vanish/>
          <w:sz w:val="16"/>
          <w:szCs w:val="16"/>
          <w:lang w:val="tr-TR"/>
        </w:rPr>
      </w:pPr>
    </w:p>
    <w:p w:rsidR="00ED1025" w:rsidRPr="00727490" w:rsidRDefault="00ED1025" w:rsidP="00ED1025">
      <w:pPr>
        <w:pStyle w:val="ListeParagraf"/>
        <w:numPr>
          <w:ilvl w:val="0"/>
          <w:numId w:val="12"/>
        </w:numPr>
        <w:ind w:right="284"/>
        <w:jc w:val="both"/>
        <w:rPr>
          <w:rFonts w:ascii="Verdana" w:eastAsia="Calibri" w:hAnsi="Verdana" w:cs="Times New Roman"/>
          <w:vanish/>
          <w:sz w:val="16"/>
          <w:szCs w:val="16"/>
          <w:lang w:val="tr-TR"/>
        </w:rPr>
      </w:pPr>
    </w:p>
    <w:p w:rsidR="00ED1025" w:rsidRPr="00727490" w:rsidRDefault="00ED1025" w:rsidP="00ED1025">
      <w:pPr>
        <w:pStyle w:val="ListeParagraf"/>
        <w:numPr>
          <w:ilvl w:val="0"/>
          <w:numId w:val="12"/>
        </w:numPr>
        <w:ind w:right="284"/>
        <w:jc w:val="both"/>
        <w:rPr>
          <w:rFonts w:ascii="Verdana" w:eastAsia="Calibri" w:hAnsi="Verdana" w:cs="Times New Roman"/>
          <w:vanish/>
          <w:sz w:val="16"/>
          <w:szCs w:val="16"/>
          <w:lang w:val="tr-TR"/>
        </w:rPr>
      </w:pPr>
    </w:p>
    <w:p w:rsidR="008538C5" w:rsidRPr="00727490" w:rsidRDefault="00540C6B" w:rsidP="00A54833">
      <w:pPr>
        <w:pStyle w:val="ListeParagraf"/>
        <w:numPr>
          <w:ilvl w:val="1"/>
          <w:numId w:val="12"/>
        </w:numPr>
        <w:ind w:right="284"/>
        <w:jc w:val="both"/>
        <w:rPr>
          <w:rFonts w:ascii="Verdana" w:eastAsia="Calibri" w:hAnsi="Verdana" w:cs="Times New Roman"/>
          <w:sz w:val="16"/>
          <w:szCs w:val="16"/>
          <w:lang w:val="tr-TR"/>
        </w:rPr>
      </w:pPr>
      <w:r w:rsidRPr="00727490">
        <w:rPr>
          <w:rFonts w:ascii="Verdana" w:eastAsia="Calibri" w:hAnsi="Verdana" w:cs="Times New Roman"/>
          <w:b/>
          <w:sz w:val="16"/>
          <w:szCs w:val="16"/>
          <w:lang w:val="tr-TR"/>
        </w:rPr>
        <w:t xml:space="preserve">Tarafların Anlaşması:  </w:t>
      </w:r>
    </w:p>
    <w:p w:rsidR="00323813" w:rsidRPr="00727490" w:rsidRDefault="00323813" w:rsidP="00323813">
      <w:pPr>
        <w:pStyle w:val="ListeParagraf"/>
        <w:numPr>
          <w:ilvl w:val="2"/>
          <w:numId w:val="12"/>
        </w:numPr>
        <w:ind w:right="284"/>
        <w:jc w:val="both"/>
        <w:rPr>
          <w:rFonts w:ascii="Verdana" w:eastAsia="Calibri" w:hAnsi="Verdana" w:cs="Times New Roman"/>
          <w:sz w:val="16"/>
          <w:szCs w:val="16"/>
          <w:lang w:val="tr-TR"/>
        </w:rPr>
      </w:pPr>
      <w:r w:rsidRPr="00727490">
        <w:rPr>
          <w:rFonts w:ascii="Verdana" w:eastAsia="Calibri" w:hAnsi="Verdana" w:cs="Times New Roman"/>
          <w:sz w:val="16"/>
          <w:szCs w:val="16"/>
          <w:lang w:val="tr-TR"/>
        </w:rPr>
        <w:t>Arabuluculuk faaliyeti sonunda varılan anlaşmanın kapsamı taraflarca belirlenir, anlaşma belgesi düzenlenmesi hâlinde, bu belge taraflar ve arabulucu tarafından imzalanır.</w:t>
      </w:r>
    </w:p>
    <w:p w:rsidR="00C260A9" w:rsidRPr="00727490" w:rsidRDefault="00323813" w:rsidP="00C260A9">
      <w:pPr>
        <w:pStyle w:val="ListeParagraf"/>
        <w:numPr>
          <w:ilvl w:val="2"/>
          <w:numId w:val="12"/>
        </w:numPr>
        <w:ind w:right="284"/>
        <w:jc w:val="both"/>
        <w:rPr>
          <w:rFonts w:ascii="Verdana" w:eastAsia="Calibri" w:hAnsi="Verdana" w:cs="Times New Roman"/>
          <w:sz w:val="16"/>
          <w:szCs w:val="16"/>
          <w:lang w:val="tr-TR"/>
        </w:rPr>
      </w:pPr>
      <w:r w:rsidRPr="00727490">
        <w:rPr>
          <w:rFonts w:ascii="Verdana" w:eastAsia="Calibri" w:hAnsi="Verdana" w:cs="Times New Roman"/>
          <w:sz w:val="16"/>
          <w:szCs w:val="16"/>
          <w:lang w:val="tr-TR"/>
        </w:rPr>
        <w:t>Arabuluculuk faaliyeti sonunda varılan anlaşmayanın kapsamı taraflarca belirlenir, anlaşma belgesi düzenlenmesi halinde, bu belge taraflar ve arabulucu tarafından imzalanır. Arabuluculuk faaliyeti sonunda anlaşmaya varılması hâlinde, üzerinde anlaşılan hususlar hakkında taraflarca dava açılamaz.</w:t>
      </w:r>
    </w:p>
    <w:p w:rsidR="001411B8" w:rsidRPr="00727490" w:rsidRDefault="001411B8" w:rsidP="001411B8">
      <w:pPr>
        <w:pStyle w:val="ListeParagraf"/>
        <w:ind w:right="284"/>
        <w:jc w:val="both"/>
        <w:rPr>
          <w:rFonts w:ascii="Verdana" w:eastAsia="Calibri" w:hAnsi="Verdana" w:cs="Times New Roman"/>
          <w:sz w:val="16"/>
          <w:szCs w:val="16"/>
          <w:lang w:val="tr-TR"/>
        </w:rPr>
      </w:pPr>
    </w:p>
    <w:p w:rsidR="00C260A9" w:rsidRPr="00727490" w:rsidRDefault="00C260A9" w:rsidP="00A54833">
      <w:pPr>
        <w:pStyle w:val="ListeParagraf"/>
        <w:numPr>
          <w:ilvl w:val="1"/>
          <w:numId w:val="12"/>
        </w:numPr>
        <w:ind w:right="284"/>
        <w:jc w:val="both"/>
        <w:rPr>
          <w:rFonts w:ascii="Verdana" w:eastAsia="Calibri" w:hAnsi="Verdana" w:cs="Times New Roman"/>
          <w:sz w:val="16"/>
          <w:szCs w:val="16"/>
          <w:lang w:val="tr-TR"/>
        </w:rPr>
      </w:pPr>
      <w:r w:rsidRPr="00727490">
        <w:rPr>
          <w:rFonts w:ascii="Verdana" w:eastAsia="Calibri" w:hAnsi="Verdana" w:cs="Times New Roman"/>
          <w:b/>
          <w:sz w:val="16"/>
          <w:szCs w:val="16"/>
          <w:lang w:val="tr-TR"/>
        </w:rPr>
        <w:t>İcra Edilebilirlik şerhi</w:t>
      </w:r>
      <w:r w:rsidR="00323813" w:rsidRPr="00727490">
        <w:rPr>
          <w:rFonts w:ascii="Verdana" w:eastAsia="Calibri" w:hAnsi="Verdana" w:cs="Times New Roman"/>
          <w:b/>
          <w:sz w:val="16"/>
          <w:szCs w:val="16"/>
          <w:lang w:val="tr-TR"/>
        </w:rPr>
        <w:t>:</w:t>
      </w:r>
    </w:p>
    <w:p w:rsidR="003415A0" w:rsidRPr="00727490" w:rsidRDefault="003415A0" w:rsidP="003415A0">
      <w:pPr>
        <w:pStyle w:val="ListeParagraf"/>
        <w:numPr>
          <w:ilvl w:val="2"/>
          <w:numId w:val="12"/>
        </w:numPr>
        <w:ind w:right="284"/>
        <w:jc w:val="both"/>
        <w:rPr>
          <w:rFonts w:ascii="Verdana" w:eastAsia="Calibri" w:hAnsi="Verdana" w:cs="Times New Roman"/>
          <w:b/>
          <w:sz w:val="16"/>
          <w:szCs w:val="16"/>
          <w:lang w:val="tr-TR"/>
        </w:rPr>
      </w:pPr>
      <w:r w:rsidRPr="00727490">
        <w:rPr>
          <w:rFonts w:ascii="Verdana" w:eastAsia="Calibri" w:hAnsi="Verdana" w:cs="Times New Roman"/>
          <w:sz w:val="16"/>
          <w:szCs w:val="16"/>
          <w:lang w:val="tr-TR"/>
        </w:rPr>
        <w:t>Taraflar, arabuluculuk faaliyeti sonunda bir anlaşmaya varılırsa, bu anlaşma belgesinin icra edilebilirliğine ilişkin şerh verilmesini talep edebilirler.</w:t>
      </w:r>
    </w:p>
    <w:p w:rsidR="003415A0" w:rsidRPr="00727490" w:rsidRDefault="003415A0" w:rsidP="003415A0">
      <w:pPr>
        <w:pStyle w:val="ListeParagraf"/>
        <w:numPr>
          <w:ilvl w:val="2"/>
          <w:numId w:val="12"/>
        </w:numPr>
        <w:ind w:right="284"/>
        <w:jc w:val="both"/>
        <w:rPr>
          <w:rFonts w:ascii="Verdana" w:eastAsia="Calibri" w:hAnsi="Verdana" w:cs="Times New Roman"/>
          <w:b/>
          <w:sz w:val="16"/>
          <w:szCs w:val="16"/>
          <w:lang w:val="tr-TR"/>
        </w:rPr>
      </w:pPr>
      <w:r w:rsidRPr="00727490">
        <w:rPr>
          <w:rFonts w:ascii="Verdana" w:eastAsia="Calibri" w:hAnsi="Verdana" w:cs="Times New Roman"/>
          <w:sz w:val="16"/>
          <w:szCs w:val="16"/>
          <w:lang w:val="tr-TR"/>
        </w:rPr>
        <w:t>Dava açılmadan önce arabuluculuğa başvurulmuşsa, anlaşmanın icra edilebilirliğine ilişkin şerh verilmesi, çekişmesiz yargıya ilişkin yetki hükümleri yanında arabulucunun görev yaptığı yer sulh hukuk mahkemesinden talep edilebilir.</w:t>
      </w:r>
    </w:p>
    <w:p w:rsidR="003415A0" w:rsidRPr="00727490" w:rsidRDefault="003415A0" w:rsidP="003415A0">
      <w:pPr>
        <w:pStyle w:val="ListeParagraf"/>
        <w:numPr>
          <w:ilvl w:val="2"/>
          <w:numId w:val="12"/>
        </w:numPr>
        <w:ind w:right="284"/>
        <w:jc w:val="both"/>
        <w:rPr>
          <w:rFonts w:ascii="Verdana" w:eastAsia="Calibri" w:hAnsi="Verdana" w:cs="Times New Roman"/>
          <w:b/>
          <w:sz w:val="16"/>
          <w:szCs w:val="16"/>
          <w:lang w:val="tr-TR"/>
        </w:rPr>
      </w:pPr>
      <w:r w:rsidRPr="00727490">
        <w:rPr>
          <w:rFonts w:ascii="Verdana" w:eastAsia="Calibri" w:hAnsi="Verdana" w:cs="Times New Roman"/>
          <w:sz w:val="16"/>
          <w:szCs w:val="16"/>
          <w:lang w:val="tr-TR"/>
        </w:rPr>
        <w:t>Davanın görülmesi sırasında arabuluculuğa başvurulması durumunda anlaşmanın icra edilebilirliğine ilişkin şerh verilmesi, davanın görüldüğü mahkemeden talep edilebilir.</w:t>
      </w:r>
    </w:p>
    <w:p w:rsidR="003415A0" w:rsidRPr="00727490" w:rsidRDefault="003415A0" w:rsidP="00340A97">
      <w:pPr>
        <w:pStyle w:val="ListeParagraf"/>
        <w:numPr>
          <w:ilvl w:val="2"/>
          <w:numId w:val="12"/>
        </w:numPr>
        <w:ind w:right="284"/>
        <w:jc w:val="both"/>
        <w:rPr>
          <w:rFonts w:ascii="Verdana" w:eastAsia="Calibri" w:hAnsi="Verdana" w:cs="Times New Roman"/>
          <w:b/>
          <w:sz w:val="16"/>
          <w:szCs w:val="16"/>
          <w:lang w:val="tr-TR"/>
        </w:rPr>
      </w:pPr>
      <w:r w:rsidRPr="00727490">
        <w:rPr>
          <w:rFonts w:ascii="Verdana" w:eastAsia="Calibri" w:hAnsi="Verdana" w:cs="Times New Roman"/>
          <w:sz w:val="16"/>
          <w:szCs w:val="16"/>
          <w:lang w:val="tr-TR"/>
        </w:rPr>
        <w:t>Anlaşma belgesine icra edilebilirlik şerhi verilmesi için mahkemeye yapılacak olan başvuru ile bunun üzerine verilecek kararlara karşı ilgili tarafından istinaf yoluna gidilmesi hâlinde, maktu harç alınır. Taraflar anlaşma belgesini icra edilebilirlik şerhi verdirmeden başka bir resmî işlemde kullanmak isterlerse, damga vergisi de maktu olarak alınır.</w:t>
      </w:r>
    </w:p>
    <w:p w:rsidR="00340A97" w:rsidRPr="00727490" w:rsidRDefault="00340A97" w:rsidP="00340A97">
      <w:pPr>
        <w:pStyle w:val="ListeParagraf"/>
        <w:ind w:right="284"/>
        <w:jc w:val="both"/>
        <w:rPr>
          <w:rFonts w:ascii="Verdana" w:eastAsia="Calibri" w:hAnsi="Verdana" w:cs="Times New Roman"/>
          <w:b/>
          <w:sz w:val="16"/>
          <w:szCs w:val="16"/>
          <w:lang w:val="tr-TR"/>
        </w:rPr>
      </w:pPr>
    </w:p>
    <w:p w:rsidR="00540C6B" w:rsidRPr="00727490" w:rsidRDefault="00540C6B" w:rsidP="00540C6B">
      <w:pPr>
        <w:pStyle w:val="ListeParagraf"/>
        <w:numPr>
          <w:ilvl w:val="1"/>
          <w:numId w:val="12"/>
        </w:numPr>
        <w:ind w:right="284"/>
        <w:jc w:val="both"/>
        <w:rPr>
          <w:rFonts w:ascii="Verdana" w:eastAsia="Calibri" w:hAnsi="Verdana" w:cs="Times New Roman"/>
          <w:sz w:val="16"/>
          <w:szCs w:val="16"/>
          <w:lang w:val="tr-TR"/>
        </w:rPr>
      </w:pPr>
      <w:r w:rsidRPr="00727490">
        <w:rPr>
          <w:rFonts w:ascii="Verdana" w:eastAsia="Calibri" w:hAnsi="Verdana" w:cs="Times New Roman"/>
          <w:b/>
          <w:sz w:val="16"/>
          <w:szCs w:val="16"/>
          <w:lang w:val="tr-TR"/>
        </w:rPr>
        <w:t>İlam Niteliğinde Sayılma</w:t>
      </w:r>
    </w:p>
    <w:p w:rsidR="00C260A9" w:rsidRPr="00727490" w:rsidRDefault="00B579E2" w:rsidP="00C260A9">
      <w:pPr>
        <w:pStyle w:val="ListeParagraf"/>
        <w:numPr>
          <w:ilvl w:val="2"/>
          <w:numId w:val="12"/>
        </w:numPr>
        <w:ind w:right="284"/>
        <w:jc w:val="both"/>
        <w:rPr>
          <w:rFonts w:ascii="Verdana" w:eastAsia="Calibri" w:hAnsi="Verdana" w:cs="Times New Roman"/>
          <w:sz w:val="16"/>
          <w:szCs w:val="16"/>
          <w:lang w:val="tr-TR"/>
        </w:rPr>
      </w:pPr>
      <w:r w:rsidRPr="00727490">
        <w:rPr>
          <w:rFonts w:ascii="Verdana" w:eastAsia="Calibri" w:hAnsi="Verdana" w:cs="Times New Roman"/>
          <w:sz w:val="16"/>
          <w:szCs w:val="16"/>
          <w:lang w:val="tr-TR"/>
        </w:rPr>
        <w:t>A</w:t>
      </w:r>
      <w:r w:rsidR="00C260A9" w:rsidRPr="00727490">
        <w:rPr>
          <w:rFonts w:ascii="Verdana" w:eastAsia="Calibri" w:hAnsi="Verdana" w:cs="Times New Roman"/>
          <w:sz w:val="16"/>
          <w:szCs w:val="16"/>
          <w:lang w:val="tr-TR"/>
        </w:rPr>
        <w:t>rabuluculuk faaliyeti sonunda</w:t>
      </w:r>
      <w:r w:rsidRPr="00727490">
        <w:rPr>
          <w:rFonts w:ascii="Verdana" w:eastAsia="Calibri" w:hAnsi="Verdana" w:cs="Times New Roman"/>
          <w:sz w:val="16"/>
          <w:szCs w:val="16"/>
          <w:lang w:val="tr-TR"/>
        </w:rPr>
        <w:t>,</w:t>
      </w:r>
      <w:r w:rsidR="00C260A9" w:rsidRPr="00727490">
        <w:rPr>
          <w:rFonts w:ascii="Verdana" w:eastAsia="Calibri" w:hAnsi="Verdana" w:cs="Times New Roman"/>
          <w:sz w:val="16"/>
          <w:szCs w:val="16"/>
          <w:lang w:val="tr-TR"/>
        </w:rPr>
        <w:t xml:space="preserve"> anlaşma b</w:t>
      </w:r>
      <w:r w:rsidR="00B73319" w:rsidRPr="00727490">
        <w:rPr>
          <w:rFonts w:ascii="Verdana" w:eastAsia="Calibri" w:hAnsi="Verdana" w:cs="Times New Roman"/>
          <w:sz w:val="16"/>
          <w:szCs w:val="16"/>
          <w:lang w:val="tr-TR"/>
        </w:rPr>
        <w:t>elgesinin icra edilebilirliğine</w:t>
      </w:r>
      <w:r w:rsidRPr="00727490">
        <w:rPr>
          <w:rFonts w:ascii="Verdana" w:eastAsia="Calibri" w:hAnsi="Verdana" w:cs="Times New Roman"/>
          <w:sz w:val="16"/>
          <w:szCs w:val="16"/>
          <w:lang w:val="tr-TR"/>
        </w:rPr>
        <w:t xml:space="preserve"> </w:t>
      </w:r>
      <w:r w:rsidR="00C260A9" w:rsidRPr="00727490">
        <w:rPr>
          <w:rFonts w:ascii="Verdana" w:eastAsia="Calibri" w:hAnsi="Verdana" w:cs="Times New Roman"/>
          <w:sz w:val="16"/>
          <w:szCs w:val="16"/>
          <w:lang w:val="tr-TR"/>
        </w:rPr>
        <w:t>ilişkin</w:t>
      </w:r>
      <w:r w:rsidRPr="00727490">
        <w:rPr>
          <w:rFonts w:ascii="Verdana" w:eastAsia="Calibri" w:hAnsi="Verdana" w:cs="Times New Roman"/>
          <w:sz w:val="16"/>
          <w:szCs w:val="16"/>
          <w:lang w:val="tr-TR"/>
        </w:rPr>
        <w:t xml:space="preserve"> </w:t>
      </w:r>
      <w:r w:rsidR="00B73319" w:rsidRPr="00727490">
        <w:rPr>
          <w:rFonts w:ascii="Verdana" w:eastAsia="Calibri" w:hAnsi="Verdana" w:cs="Times New Roman"/>
          <w:sz w:val="16"/>
          <w:szCs w:val="16"/>
          <w:lang w:val="tr-TR"/>
        </w:rPr>
        <w:t>ilgili Mahkeme tarafından şerh verilmesi halinde, b</w:t>
      </w:r>
      <w:r w:rsidR="00C260A9" w:rsidRPr="00727490">
        <w:rPr>
          <w:rFonts w:ascii="Verdana" w:eastAsia="Calibri" w:hAnsi="Verdana" w:cs="Times New Roman"/>
          <w:sz w:val="16"/>
          <w:szCs w:val="16"/>
          <w:lang w:val="tr-TR"/>
        </w:rPr>
        <w:t>u şerhi içeren anlaşma, ilam niteliğinde belge sayılır.</w:t>
      </w:r>
    </w:p>
    <w:p w:rsidR="003D21CD" w:rsidRPr="00727490" w:rsidRDefault="003D21CD" w:rsidP="003D21CD">
      <w:pPr>
        <w:pStyle w:val="ListeParagraf"/>
        <w:numPr>
          <w:ilvl w:val="2"/>
          <w:numId w:val="12"/>
        </w:numPr>
        <w:ind w:right="284"/>
        <w:jc w:val="both"/>
        <w:rPr>
          <w:rFonts w:ascii="Verdana" w:eastAsia="Calibri" w:hAnsi="Verdana" w:cs="Times New Roman"/>
          <w:sz w:val="16"/>
          <w:szCs w:val="16"/>
          <w:lang w:val="tr-TR"/>
        </w:rPr>
      </w:pPr>
      <w:r w:rsidRPr="00727490">
        <w:rPr>
          <w:rFonts w:ascii="Verdana" w:eastAsia="Calibri" w:hAnsi="Verdana" w:cs="Times New Roman"/>
          <w:sz w:val="16"/>
          <w:szCs w:val="16"/>
          <w:lang w:val="tr-TR"/>
        </w:rPr>
        <w:t>Kanunlarda icra edilebilirlik şerhi alınmasının zorunlu kılındığı haller hariç, taraflar ve avukatları ile arabulucunun, ticari uyuşmazlıklar bakımından ise avukatlar ile arabulucunun” birlikte imzaladıkları anlaşma belgesi, icra edilebilirlik şerhi aranmaksızın ilam niteliğinde belge sayılır.</w:t>
      </w:r>
    </w:p>
    <w:p w:rsidR="00817CF9" w:rsidRPr="00727490" w:rsidRDefault="00817CF9" w:rsidP="00817CF9">
      <w:pPr>
        <w:pStyle w:val="ListeParagraf"/>
        <w:ind w:right="284"/>
        <w:jc w:val="both"/>
        <w:rPr>
          <w:rFonts w:ascii="Verdana" w:eastAsia="Calibri" w:hAnsi="Verdana" w:cs="Times New Roman"/>
          <w:sz w:val="16"/>
          <w:szCs w:val="16"/>
          <w:lang w:val="tr-TR"/>
        </w:rPr>
      </w:pPr>
    </w:p>
    <w:p w:rsidR="00540C6B" w:rsidRPr="00727490" w:rsidRDefault="00540C6B" w:rsidP="00B3042D">
      <w:pPr>
        <w:pStyle w:val="ListeParagraf"/>
        <w:numPr>
          <w:ilvl w:val="0"/>
          <w:numId w:val="5"/>
        </w:numPr>
        <w:tabs>
          <w:tab w:val="left" w:pos="6804"/>
        </w:tabs>
        <w:ind w:right="284"/>
        <w:jc w:val="both"/>
        <w:rPr>
          <w:rFonts w:ascii="Verdana" w:eastAsia="Calibri" w:hAnsi="Verdana" w:cs="Times New Roman"/>
          <w:b/>
          <w:sz w:val="16"/>
          <w:szCs w:val="16"/>
          <w:highlight w:val="lightGray"/>
          <w:lang w:val="tr-TR"/>
        </w:rPr>
      </w:pPr>
      <w:r w:rsidRPr="00727490">
        <w:rPr>
          <w:rFonts w:ascii="Verdana" w:eastAsia="Calibri" w:hAnsi="Verdana" w:cs="Times New Roman"/>
          <w:b/>
          <w:sz w:val="16"/>
          <w:szCs w:val="16"/>
          <w:highlight w:val="lightGray"/>
          <w:lang w:val="tr-TR"/>
        </w:rPr>
        <w:t>ARABULUCULUK ÜCRETİ</w:t>
      </w:r>
      <w:r w:rsidR="00641144" w:rsidRPr="00727490">
        <w:rPr>
          <w:rFonts w:ascii="Verdana" w:eastAsia="Calibri" w:hAnsi="Verdana" w:cs="Times New Roman"/>
          <w:b/>
          <w:sz w:val="16"/>
          <w:szCs w:val="16"/>
          <w:highlight w:val="lightGray"/>
          <w:lang w:val="tr-TR"/>
        </w:rPr>
        <w:tab/>
      </w:r>
      <w:r w:rsidRPr="00727490">
        <w:rPr>
          <w:rFonts w:ascii="Verdana" w:eastAsia="Calibri" w:hAnsi="Verdana" w:cs="Times New Roman"/>
          <w:b/>
          <w:sz w:val="16"/>
          <w:szCs w:val="16"/>
          <w:highlight w:val="lightGray"/>
          <w:lang w:val="tr-TR"/>
        </w:rPr>
        <w:t xml:space="preserve">: </w:t>
      </w:r>
    </w:p>
    <w:p w:rsidR="00335874" w:rsidRPr="00727490" w:rsidRDefault="00335874" w:rsidP="00335874">
      <w:pPr>
        <w:pStyle w:val="ListeParagraf"/>
        <w:ind w:right="284"/>
        <w:jc w:val="both"/>
        <w:rPr>
          <w:rFonts w:ascii="Verdana" w:eastAsia="Calibri" w:hAnsi="Verdana" w:cs="Times New Roman"/>
          <w:sz w:val="16"/>
          <w:szCs w:val="16"/>
          <w:lang w:val="tr-TR"/>
        </w:rPr>
      </w:pPr>
    </w:p>
    <w:p w:rsidR="00211E2F" w:rsidRPr="00727490" w:rsidRDefault="00540C6B" w:rsidP="00211E2F">
      <w:pPr>
        <w:pStyle w:val="ListeParagraf"/>
        <w:numPr>
          <w:ilvl w:val="1"/>
          <w:numId w:val="13"/>
        </w:numPr>
        <w:ind w:right="284"/>
        <w:jc w:val="both"/>
        <w:rPr>
          <w:rFonts w:ascii="Verdana" w:eastAsia="Calibri" w:hAnsi="Verdana" w:cs="Times New Roman"/>
          <w:sz w:val="16"/>
          <w:szCs w:val="16"/>
          <w:lang w:val="tr-TR"/>
        </w:rPr>
      </w:pPr>
      <w:r w:rsidRPr="00727490">
        <w:rPr>
          <w:rFonts w:ascii="Verdana" w:eastAsia="Calibri" w:hAnsi="Verdana" w:cs="Times New Roman"/>
          <w:sz w:val="16"/>
          <w:szCs w:val="16"/>
          <w:lang w:val="tr-TR"/>
        </w:rPr>
        <w:t>Tarafların arabuluculuk faaliyeti sonunda anlaşmaları hâlinde, arabuluculuk ücreti, Arabuluculuk Asgari Ücret Tarifesinin eki Arabuluculuk Ücret Tarifesinin İkinci Kısmına göre aksi kararlaştırılmadıkça taraflarca eşit şekilde karşılanır. Bu durumda ücret, Tarifenin Birinci Kısmında belirlenen iki saatlik ücret tutarından az olamaz. İşe iade talebiyle yapılan görüşmelerde tarafların anlaşmaları durumunda, arabulucuya ödenecek ücretin belirlenmesinde işçiye işe başlatılmaması hâlinde ödenecek tazminat miktarı ile çalıştırılmadığı süre için ödenecek ücret ve diğer haklarının toplamı, Tarifenin İkinci Kısmı uyarınca üzerinde anlaşılan miktar olarak kabul edilir.</w:t>
      </w:r>
      <w:r w:rsidR="00335ABA" w:rsidRPr="00727490">
        <w:rPr>
          <w:rFonts w:ascii="Verdana" w:eastAsia="Calibri" w:hAnsi="Verdana" w:cs="Times New Roman"/>
          <w:sz w:val="16"/>
          <w:szCs w:val="16"/>
          <w:lang w:val="tr-TR"/>
        </w:rPr>
        <w:t xml:space="preserve"> </w:t>
      </w:r>
    </w:p>
    <w:p w:rsidR="00540C6B" w:rsidRPr="00727490" w:rsidRDefault="00540C6B" w:rsidP="00195802">
      <w:pPr>
        <w:ind w:right="284" w:firstLine="708"/>
        <w:contextualSpacing/>
        <w:jc w:val="both"/>
        <w:rPr>
          <w:rFonts w:ascii="Verdana" w:eastAsia="Calibri" w:hAnsi="Verdana" w:cs="Times New Roman"/>
          <w:b/>
          <w:sz w:val="16"/>
          <w:szCs w:val="16"/>
          <w:lang w:val="tr-TR"/>
        </w:rPr>
      </w:pPr>
      <w:r w:rsidRPr="00727490">
        <w:rPr>
          <w:rFonts w:ascii="Verdana" w:eastAsia="Calibri" w:hAnsi="Verdana" w:cs="Times New Roman"/>
          <w:b/>
          <w:sz w:val="16"/>
          <w:szCs w:val="16"/>
          <w:lang w:val="tr-TR"/>
        </w:rPr>
        <w:t xml:space="preserve">Adalet Bakanlığı Arabuluculuk Daire Başkanlığının </w:t>
      </w:r>
      <w:r w:rsidR="001F367A" w:rsidRPr="00727490">
        <w:rPr>
          <w:rFonts w:ascii="Verdana" w:eastAsia="Calibri" w:hAnsi="Verdana" w:cs="Times New Roman"/>
          <w:b/>
          <w:color w:val="FF0000"/>
          <w:sz w:val="16"/>
          <w:szCs w:val="16"/>
          <w:lang w:val="tr-TR"/>
        </w:rPr>
        <w:t>xxxx</w:t>
      </w:r>
      <w:r w:rsidR="00A8370B" w:rsidRPr="00727490">
        <w:rPr>
          <w:rFonts w:ascii="Verdana" w:eastAsia="Calibri" w:hAnsi="Verdana" w:cs="Times New Roman"/>
          <w:b/>
          <w:sz w:val="16"/>
          <w:szCs w:val="16"/>
          <w:lang w:val="tr-TR"/>
        </w:rPr>
        <w:t xml:space="preserve"> Sicil numaralı</w:t>
      </w:r>
      <w:r w:rsidR="003E2C46" w:rsidRPr="00727490">
        <w:rPr>
          <w:rFonts w:ascii="Verdana" w:eastAsia="Calibri" w:hAnsi="Verdana" w:cs="Times New Roman"/>
          <w:b/>
          <w:sz w:val="16"/>
          <w:szCs w:val="16"/>
          <w:lang w:val="tr-TR"/>
        </w:rPr>
        <w:t xml:space="preserve"> Arabulucu Arb. ……………….. ………………………</w:t>
      </w:r>
      <w:r w:rsidRPr="00727490">
        <w:rPr>
          <w:rFonts w:ascii="Verdana" w:eastAsia="Calibri" w:hAnsi="Verdana" w:cs="Times New Roman"/>
          <w:b/>
          <w:sz w:val="16"/>
          <w:szCs w:val="16"/>
          <w:lang w:val="tr-TR"/>
        </w:rPr>
        <w:t xml:space="preserve"> tarafından yukarıda detaylı bir şekilde yazılı olarak belirtilen ve tarafımıza sözlü olarak anlatılan yukarıdaki tüm hususları okuduk, anladık. Arabuluculuk süreci ile ilgili tarafımıza yeterli ve gerekli bilgilendirmede bulunulmuş, arabuluculuk süreci ile ilgili tüm sor</w:t>
      </w:r>
      <w:r w:rsidR="00817CF9" w:rsidRPr="00727490">
        <w:rPr>
          <w:rFonts w:ascii="Verdana" w:eastAsia="Calibri" w:hAnsi="Verdana" w:cs="Times New Roman"/>
          <w:b/>
          <w:sz w:val="16"/>
          <w:szCs w:val="16"/>
          <w:lang w:val="tr-TR"/>
        </w:rPr>
        <w:t>ularımız yanıtlanmıştır. İş bu 5</w:t>
      </w:r>
      <w:r w:rsidRPr="00727490">
        <w:rPr>
          <w:rFonts w:ascii="Verdana" w:eastAsia="Calibri" w:hAnsi="Verdana" w:cs="Times New Roman"/>
          <w:b/>
          <w:sz w:val="16"/>
          <w:szCs w:val="16"/>
          <w:lang w:val="tr-TR"/>
        </w:rPr>
        <w:t xml:space="preserve"> sayfadan ibaret tutanak birlikte okunmuş, anlaşılmış ve imza altına alınmıştır. </w:t>
      </w:r>
      <w:r w:rsidR="003E2C46" w:rsidRPr="00727490">
        <w:rPr>
          <w:rFonts w:ascii="Verdana" w:eastAsia="Calibri" w:hAnsi="Verdana" w:cs="Times New Roman"/>
          <w:b/>
          <w:sz w:val="16"/>
          <w:szCs w:val="16"/>
          <w:lang w:val="tr-TR"/>
        </w:rPr>
        <w:t xml:space="preserve"> 00.00.0000</w:t>
      </w:r>
    </w:p>
    <w:p w:rsidR="00A8370B" w:rsidRPr="00727490" w:rsidRDefault="002C0902" w:rsidP="00A8370B">
      <w:pPr>
        <w:pStyle w:val="AralkYok"/>
        <w:tabs>
          <w:tab w:val="left" w:pos="2552"/>
          <w:tab w:val="left" w:pos="2835"/>
        </w:tabs>
        <w:rPr>
          <w:rFonts w:ascii="Verdana" w:hAnsi="Verdana"/>
          <w:sz w:val="16"/>
          <w:szCs w:val="16"/>
        </w:rPr>
      </w:pPr>
      <w:r w:rsidRPr="00727490">
        <w:rPr>
          <w:rFonts w:ascii="Verdana" w:hAnsi="Verdana"/>
          <w:b/>
          <w:sz w:val="16"/>
          <w:szCs w:val="16"/>
          <w:u w:val="single"/>
        </w:rPr>
        <w:t>Arabulucu</w:t>
      </w:r>
      <w:r w:rsidR="00A8370B" w:rsidRPr="00727490">
        <w:rPr>
          <w:rFonts w:ascii="Verdana" w:hAnsi="Verdana"/>
          <w:b/>
          <w:sz w:val="16"/>
          <w:szCs w:val="16"/>
          <w:u w:val="single"/>
        </w:rPr>
        <w:t xml:space="preserve"> </w:t>
      </w:r>
      <w:r w:rsidR="00A8370B" w:rsidRPr="00727490">
        <w:rPr>
          <w:rFonts w:ascii="Verdana" w:hAnsi="Verdana"/>
          <w:b/>
          <w:sz w:val="16"/>
          <w:szCs w:val="16"/>
          <w:u w:val="single"/>
        </w:rPr>
        <w:tab/>
        <w:t>:</w:t>
      </w:r>
      <w:r w:rsidR="00A8370B" w:rsidRPr="00727490">
        <w:rPr>
          <w:rFonts w:ascii="Verdana" w:hAnsi="Verdana"/>
          <w:sz w:val="16"/>
          <w:szCs w:val="16"/>
        </w:rPr>
        <w:tab/>
      </w:r>
    </w:p>
    <w:p w:rsidR="002C0902" w:rsidRPr="00727490" w:rsidRDefault="002C0902" w:rsidP="002C0902">
      <w:pPr>
        <w:pStyle w:val="AralkYok"/>
        <w:tabs>
          <w:tab w:val="left" w:pos="2552"/>
          <w:tab w:val="left" w:pos="2835"/>
          <w:tab w:val="left" w:pos="3261"/>
          <w:tab w:val="left" w:pos="3544"/>
        </w:tabs>
        <w:rPr>
          <w:rFonts w:ascii="Verdana" w:hAnsi="Verdana"/>
          <w:sz w:val="16"/>
          <w:szCs w:val="16"/>
        </w:rPr>
      </w:pPr>
    </w:p>
    <w:p w:rsidR="002C0902" w:rsidRPr="00727490" w:rsidRDefault="003922E7" w:rsidP="002C0902">
      <w:pPr>
        <w:pStyle w:val="AralkYok"/>
        <w:tabs>
          <w:tab w:val="left" w:pos="2552"/>
          <w:tab w:val="left" w:pos="2835"/>
        </w:tabs>
        <w:rPr>
          <w:rFonts w:ascii="Verdana" w:hAnsi="Verdana"/>
          <w:b/>
          <w:sz w:val="16"/>
          <w:szCs w:val="16"/>
        </w:rPr>
      </w:pPr>
      <w:r w:rsidRPr="00727490">
        <w:rPr>
          <w:rFonts w:ascii="Verdana" w:hAnsi="Verdana"/>
          <w:b/>
          <w:sz w:val="16"/>
          <w:szCs w:val="16"/>
          <w:u w:val="single"/>
        </w:rPr>
        <w:t>Başvuran Taraf (</w:t>
      </w:r>
      <w:r w:rsidR="002C0902" w:rsidRPr="00727490">
        <w:rPr>
          <w:rFonts w:ascii="Verdana" w:hAnsi="Verdana"/>
          <w:b/>
          <w:sz w:val="16"/>
          <w:szCs w:val="16"/>
          <w:u w:val="single"/>
        </w:rPr>
        <w:t>1</w:t>
      </w:r>
      <w:r w:rsidRPr="00727490">
        <w:rPr>
          <w:rFonts w:ascii="Verdana" w:hAnsi="Verdana"/>
          <w:b/>
          <w:sz w:val="16"/>
          <w:szCs w:val="16"/>
          <w:u w:val="single"/>
        </w:rPr>
        <w:t>)</w:t>
      </w:r>
      <w:r w:rsidR="002C0902" w:rsidRPr="00727490">
        <w:rPr>
          <w:rFonts w:ascii="Verdana" w:hAnsi="Verdana"/>
          <w:b/>
          <w:sz w:val="16"/>
          <w:szCs w:val="16"/>
          <w:u w:val="single"/>
        </w:rPr>
        <w:t xml:space="preserve"> </w:t>
      </w:r>
      <w:r w:rsidR="002C0902" w:rsidRPr="00727490">
        <w:rPr>
          <w:rFonts w:ascii="Verdana" w:hAnsi="Verdana"/>
          <w:b/>
          <w:sz w:val="16"/>
          <w:szCs w:val="16"/>
          <w:u w:val="single"/>
        </w:rPr>
        <w:tab/>
      </w:r>
      <w:r w:rsidR="003E2C46" w:rsidRPr="00727490">
        <w:rPr>
          <w:rFonts w:ascii="Verdana" w:hAnsi="Verdana"/>
          <w:b/>
          <w:sz w:val="16"/>
          <w:szCs w:val="16"/>
        </w:rPr>
        <w:t>:</w:t>
      </w:r>
      <w:r w:rsidR="003E2C46" w:rsidRPr="00727490">
        <w:rPr>
          <w:rFonts w:ascii="Verdana" w:hAnsi="Verdana"/>
          <w:b/>
          <w:sz w:val="16"/>
          <w:szCs w:val="16"/>
        </w:rPr>
        <w:tab/>
      </w:r>
    </w:p>
    <w:p w:rsidR="003922E7" w:rsidRPr="00727490" w:rsidRDefault="002C0902" w:rsidP="002C0902">
      <w:pPr>
        <w:pStyle w:val="AralkYok"/>
        <w:tabs>
          <w:tab w:val="left" w:pos="2552"/>
          <w:tab w:val="left" w:pos="2835"/>
        </w:tabs>
        <w:rPr>
          <w:rFonts w:ascii="Verdana" w:hAnsi="Verdana"/>
          <w:sz w:val="16"/>
          <w:szCs w:val="16"/>
        </w:rPr>
      </w:pPr>
      <w:r w:rsidRPr="00727490">
        <w:rPr>
          <w:rFonts w:ascii="Verdana" w:hAnsi="Verdana"/>
          <w:sz w:val="16"/>
          <w:szCs w:val="16"/>
        </w:rPr>
        <w:tab/>
      </w:r>
      <w:r w:rsidRPr="00727490">
        <w:rPr>
          <w:rFonts w:ascii="Verdana" w:hAnsi="Verdana"/>
          <w:sz w:val="16"/>
          <w:szCs w:val="16"/>
        </w:rPr>
        <w:tab/>
      </w:r>
      <w:r w:rsidRPr="00727490">
        <w:rPr>
          <w:rFonts w:ascii="Verdana" w:hAnsi="Verdana"/>
          <w:sz w:val="16"/>
          <w:szCs w:val="16"/>
        </w:rPr>
        <w:tab/>
      </w:r>
      <w:r w:rsidRPr="00727490">
        <w:rPr>
          <w:rFonts w:ascii="Verdana" w:hAnsi="Verdana"/>
          <w:sz w:val="16"/>
          <w:szCs w:val="16"/>
        </w:rPr>
        <w:tab/>
      </w:r>
      <w:r w:rsidRPr="00727490">
        <w:rPr>
          <w:rFonts w:ascii="Verdana" w:hAnsi="Verdana"/>
          <w:sz w:val="16"/>
          <w:szCs w:val="16"/>
        </w:rPr>
        <w:tab/>
      </w:r>
    </w:p>
    <w:p w:rsidR="002C0902" w:rsidRPr="00727490" w:rsidRDefault="003922E7" w:rsidP="002C0902">
      <w:pPr>
        <w:pStyle w:val="AralkYok"/>
        <w:tabs>
          <w:tab w:val="left" w:pos="2552"/>
          <w:tab w:val="left" w:pos="2835"/>
        </w:tabs>
        <w:rPr>
          <w:rFonts w:ascii="Verdana" w:hAnsi="Verdana"/>
          <w:b/>
          <w:sz w:val="16"/>
          <w:szCs w:val="16"/>
        </w:rPr>
      </w:pPr>
      <w:r w:rsidRPr="00727490">
        <w:rPr>
          <w:rFonts w:ascii="Verdana" w:hAnsi="Verdana"/>
          <w:b/>
          <w:sz w:val="16"/>
          <w:szCs w:val="16"/>
          <w:u w:val="single"/>
        </w:rPr>
        <w:t xml:space="preserve">Diğer </w:t>
      </w:r>
      <w:r w:rsidR="002C0902" w:rsidRPr="00727490">
        <w:rPr>
          <w:rFonts w:ascii="Verdana" w:hAnsi="Verdana"/>
          <w:b/>
          <w:sz w:val="16"/>
          <w:szCs w:val="16"/>
          <w:u w:val="single"/>
        </w:rPr>
        <w:t>Taraf</w:t>
      </w:r>
      <w:r w:rsidRPr="00727490">
        <w:rPr>
          <w:rFonts w:ascii="Verdana" w:hAnsi="Verdana"/>
          <w:b/>
          <w:sz w:val="16"/>
          <w:szCs w:val="16"/>
          <w:u w:val="single"/>
        </w:rPr>
        <w:t xml:space="preserve"> (</w:t>
      </w:r>
      <w:r w:rsidR="002C0902" w:rsidRPr="00727490">
        <w:rPr>
          <w:rFonts w:ascii="Verdana" w:hAnsi="Verdana"/>
          <w:b/>
          <w:sz w:val="16"/>
          <w:szCs w:val="16"/>
          <w:u w:val="single"/>
        </w:rPr>
        <w:t>2</w:t>
      </w:r>
      <w:r w:rsidRPr="00727490">
        <w:rPr>
          <w:rFonts w:ascii="Verdana" w:hAnsi="Verdana"/>
          <w:b/>
          <w:sz w:val="16"/>
          <w:szCs w:val="16"/>
          <w:u w:val="single"/>
        </w:rPr>
        <w:t>)</w:t>
      </w:r>
      <w:r w:rsidR="002C0902" w:rsidRPr="00727490">
        <w:rPr>
          <w:rFonts w:ascii="Verdana" w:hAnsi="Verdana"/>
          <w:b/>
          <w:sz w:val="16"/>
          <w:szCs w:val="16"/>
          <w:u w:val="single"/>
        </w:rPr>
        <w:t xml:space="preserve"> </w:t>
      </w:r>
      <w:r w:rsidR="002C0902" w:rsidRPr="00727490">
        <w:rPr>
          <w:rFonts w:ascii="Verdana" w:hAnsi="Verdana"/>
          <w:b/>
          <w:sz w:val="16"/>
          <w:szCs w:val="16"/>
          <w:u w:val="single"/>
        </w:rPr>
        <w:tab/>
        <w:t>:</w:t>
      </w:r>
      <w:r w:rsidR="002C0902" w:rsidRPr="00727490">
        <w:rPr>
          <w:rFonts w:ascii="Verdana" w:hAnsi="Verdana"/>
          <w:b/>
          <w:sz w:val="16"/>
          <w:szCs w:val="16"/>
        </w:rPr>
        <w:tab/>
      </w:r>
    </w:p>
    <w:p w:rsidR="002C0902" w:rsidRPr="00727490" w:rsidRDefault="003E2C46" w:rsidP="002C0902">
      <w:pPr>
        <w:pStyle w:val="AralkYok"/>
        <w:tabs>
          <w:tab w:val="left" w:pos="2552"/>
          <w:tab w:val="left" w:pos="2835"/>
        </w:tabs>
        <w:rPr>
          <w:rFonts w:ascii="Verdana" w:hAnsi="Verdana"/>
          <w:b/>
          <w:sz w:val="16"/>
          <w:szCs w:val="16"/>
        </w:rPr>
      </w:pPr>
      <w:r w:rsidRPr="00727490">
        <w:rPr>
          <w:rFonts w:ascii="Verdana" w:hAnsi="Verdana"/>
          <w:b/>
          <w:sz w:val="16"/>
          <w:szCs w:val="16"/>
        </w:rPr>
        <w:tab/>
      </w:r>
      <w:r w:rsidRPr="00727490">
        <w:rPr>
          <w:rFonts w:ascii="Verdana" w:hAnsi="Verdana"/>
          <w:b/>
          <w:sz w:val="16"/>
          <w:szCs w:val="16"/>
        </w:rPr>
        <w:tab/>
      </w:r>
    </w:p>
    <w:p w:rsidR="00211E2F" w:rsidRPr="00727490" w:rsidRDefault="002C0902" w:rsidP="00A8370B">
      <w:pPr>
        <w:pStyle w:val="AralkYok"/>
        <w:tabs>
          <w:tab w:val="left" w:pos="2552"/>
          <w:tab w:val="left" w:pos="2835"/>
        </w:tabs>
        <w:rPr>
          <w:rFonts w:ascii="Verdana" w:hAnsi="Verdana"/>
          <w:b/>
          <w:sz w:val="16"/>
          <w:szCs w:val="16"/>
          <w:u w:val="single"/>
        </w:rPr>
      </w:pPr>
      <w:r w:rsidRPr="00727490">
        <w:rPr>
          <w:rFonts w:ascii="Verdana" w:hAnsi="Verdana"/>
          <w:sz w:val="16"/>
          <w:szCs w:val="16"/>
          <w:u w:val="single"/>
        </w:rPr>
        <w:t>VEKİLİ</w:t>
      </w:r>
      <w:r w:rsidRPr="00727490">
        <w:rPr>
          <w:rFonts w:ascii="Verdana" w:hAnsi="Verdana"/>
          <w:sz w:val="16"/>
          <w:szCs w:val="16"/>
          <w:u w:val="single"/>
        </w:rPr>
        <w:tab/>
        <w:t>:</w:t>
      </w:r>
      <w:r w:rsidRPr="00727490">
        <w:rPr>
          <w:rFonts w:ascii="Verdana" w:hAnsi="Verdana"/>
          <w:sz w:val="16"/>
          <w:szCs w:val="16"/>
        </w:rPr>
        <w:tab/>
      </w:r>
    </w:p>
    <w:sectPr w:rsidR="00211E2F" w:rsidRPr="00727490" w:rsidSect="005D2BF3">
      <w:headerReference w:type="default" r:id="rId9"/>
      <w:footerReference w:type="default" r:id="rId10"/>
      <w:pgSz w:w="11906" w:h="16838" w:code="9"/>
      <w:pgMar w:top="851" w:right="849" w:bottom="1015" w:left="1021" w:header="1134" w:footer="907" w:gutter="113"/>
      <w:pgBorders>
        <w:left w:val="single" w:sz="12" w:space="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3B0" w:rsidRDefault="00F673B0">
      <w:pPr>
        <w:spacing w:after="0" w:line="240" w:lineRule="auto"/>
      </w:pPr>
      <w:r>
        <w:separator/>
      </w:r>
    </w:p>
  </w:endnote>
  <w:endnote w:type="continuationSeparator" w:id="0">
    <w:p w:rsidR="00F673B0" w:rsidRDefault="00F67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20B" w:rsidRDefault="0050020B">
    <w:pPr>
      <w:pStyle w:val="Altbilgi"/>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tr-TR"/>
      </w:rPr>
      <w:t xml:space="preserve">Sayfa </w:t>
    </w:r>
    <w:r>
      <w:rPr>
        <w:rFonts w:eastAsiaTheme="minorEastAsia"/>
      </w:rPr>
      <w:fldChar w:fldCharType="begin"/>
    </w:r>
    <w:r>
      <w:instrText>PAGE   \* MERGEFORMAT</w:instrText>
    </w:r>
    <w:r>
      <w:rPr>
        <w:rFonts w:eastAsiaTheme="minorEastAsia"/>
      </w:rPr>
      <w:fldChar w:fldCharType="separate"/>
    </w:r>
    <w:r w:rsidR="00F673B0" w:rsidRPr="00F673B0">
      <w:rPr>
        <w:rFonts w:asciiTheme="majorHAnsi" w:eastAsiaTheme="majorEastAsia" w:hAnsiTheme="majorHAnsi" w:cstheme="majorBidi"/>
        <w:noProof/>
        <w:lang w:val="tr-TR"/>
      </w:rPr>
      <w:t>1</w:t>
    </w:r>
    <w:r>
      <w:rPr>
        <w:rFonts w:asciiTheme="majorHAnsi" w:eastAsiaTheme="majorEastAsia" w:hAnsiTheme="majorHAnsi" w:cstheme="majorBidi"/>
      </w:rPr>
      <w:fldChar w:fldCharType="end"/>
    </w:r>
  </w:p>
  <w:p w:rsidR="006B6B78" w:rsidRPr="006B4D8A" w:rsidRDefault="00F673B0" w:rsidP="006B4D8A">
    <w:pPr>
      <w:pStyle w:val="AralkYok"/>
      <w:jc w:val="center"/>
      <w:rPr>
        <w:rFonts w:ascii="Trebuchet MS" w:hAnsi="Trebuchet MS"/>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3B0" w:rsidRDefault="00F673B0">
      <w:pPr>
        <w:spacing w:after="0" w:line="240" w:lineRule="auto"/>
      </w:pPr>
      <w:r>
        <w:separator/>
      </w:r>
    </w:p>
  </w:footnote>
  <w:footnote w:type="continuationSeparator" w:id="0">
    <w:p w:rsidR="00F673B0" w:rsidRDefault="00F67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FBE" w:rsidRPr="00FB09BC" w:rsidRDefault="00F673B0" w:rsidP="00120F5B">
    <w:pPr>
      <w:pStyle w:val="Balk2"/>
      <w:jc w:val="center"/>
      <w:rPr>
        <w:rFonts w:ascii="Trebuchet MS" w:hAnsi="Trebuchet MS"/>
        <w:i/>
        <w:color w:val="000080"/>
        <w:sz w:val="18"/>
        <w:szCs w:val="18"/>
      </w:rPr>
    </w:pPr>
    <w:r>
      <w:rPr>
        <w:rFonts w:ascii="Algerian" w:hAnsi="Algerian"/>
        <w:i/>
        <w:noProof/>
        <w:color w:val="00206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35pt;margin-top:-2.5pt;width:57.6pt;height:42.35pt;z-index:251659264">
          <v:imagedata r:id="rId1" o:title=""/>
          <w10:wrap type="topAndBottom"/>
        </v:shape>
        <o:OLEObject Type="Embed" ProgID="MS_ClipArt_Gallery" ShapeID="_x0000_s2049" DrawAspect="Content" ObjectID="_1813403337" r:id="rId2"/>
      </w:pict>
    </w:r>
  </w:p>
  <w:p w:rsidR="006B6B78" w:rsidRPr="00FB09BC" w:rsidRDefault="00641144" w:rsidP="00D91908">
    <w:pPr>
      <w:pStyle w:val="AralkYok"/>
      <w:rPr>
        <w:rFonts w:ascii="Trebuchet MS" w:hAnsi="Trebuchet MS"/>
        <w:b/>
        <w:color w:val="002060"/>
        <w:sz w:val="18"/>
        <w:szCs w:val="18"/>
      </w:rPr>
    </w:pPr>
    <w:r>
      <w:rPr>
        <w:rFonts w:ascii="Trebuchet MS" w:hAnsi="Trebuchet MS"/>
        <w:b/>
        <w:color w:val="002060"/>
        <w:sz w:val="18"/>
        <w:szCs w:val="18"/>
      </w:rPr>
      <w:t xml:space="preserve">                                                                                </w:t>
    </w:r>
  </w:p>
  <w:p w:rsidR="007733D8" w:rsidRDefault="00641144" w:rsidP="00120F5B">
    <w:pPr>
      <w:pStyle w:val="stbilgi"/>
      <w:pBdr>
        <w:bottom w:val="single" w:sz="12" w:space="1" w:color="auto"/>
      </w:pBdr>
      <w:rPr>
        <w:rStyle w:val="Gl"/>
        <w:sz w:val="24"/>
        <w:szCs w:val="24"/>
      </w:rPr>
    </w:pPr>
    <w:r>
      <w:rPr>
        <w:rStyle w:val="Gl"/>
        <w:sz w:val="24"/>
        <w:szCs w:val="24"/>
      </w:rPr>
      <w:t xml:space="preserve">    </w:t>
    </w:r>
  </w:p>
  <w:p w:rsidR="006B6B78" w:rsidRPr="00FB09BC" w:rsidRDefault="007733D8" w:rsidP="00120F5B">
    <w:pPr>
      <w:pStyle w:val="stbilgi"/>
      <w:pBdr>
        <w:bottom w:val="single" w:sz="12" w:space="1" w:color="auto"/>
      </w:pBdr>
      <w:rPr>
        <w:rFonts w:ascii="Trebuchet MS" w:hAnsi="Trebuchet MS"/>
        <w:color w:val="000080"/>
        <w:sz w:val="18"/>
        <w:szCs w:val="18"/>
      </w:rPr>
    </w:pPr>
    <w:r>
      <w:rPr>
        <w:rStyle w:val="Gl"/>
        <w:sz w:val="24"/>
        <w:szCs w:val="24"/>
      </w:rPr>
      <w:t xml:space="preserve">   </w:t>
    </w:r>
    <w:r w:rsidR="00641144" w:rsidRPr="00D91908">
      <w:rPr>
        <w:rStyle w:val="Gl"/>
        <w:rFonts w:ascii="Algerian" w:hAnsi="Algerian"/>
        <w:sz w:val="24"/>
        <w:szCs w:val="24"/>
      </w:rPr>
      <w:t>TAHAB</w:t>
    </w:r>
    <w:r w:rsidR="00641144">
      <w:rPr>
        <w:rStyle w:val="Gl"/>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4758"/>
    <w:multiLevelType w:val="hybridMultilevel"/>
    <w:tmpl w:val="381E422A"/>
    <w:lvl w:ilvl="0" w:tplc="2FF6548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322FBE"/>
    <w:multiLevelType w:val="hybridMultilevel"/>
    <w:tmpl w:val="3DB6E26C"/>
    <w:lvl w:ilvl="0" w:tplc="59F2042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E9E69DA"/>
    <w:multiLevelType w:val="hybridMultilevel"/>
    <w:tmpl w:val="63EE2800"/>
    <w:lvl w:ilvl="0" w:tplc="C4B0299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42268B2"/>
    <w:multiLevelType w:val="multilevel"/>
    <w:tmpl w:val="97D07F8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61B15C6"/>
    <w:multiLevelType w:val="multilevel"/>
    <w:tmpl w:val="7A3A8E94"/>
    <w:lvl w:ilvl="0">
      <w:start w:val="6"/>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3082247B"/>
    <w:multiLevelType w:val="multilevel"/>
    <w:tmpl w:val="59766D2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59D08D0"/>
    <w:multiLevelType w:val="hybridMultilevel"/>
    <w:tmpl w:val="DFB0DEE2"/>
    <w:lvl w:ilvl="0" w:tplc="8E7240C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BB6073C"/>
    <w:multiLevelType w:val="hybridMultilevel"/>
    <w:tmpl w:val="D4BA66A2"/>
    <w:lvl w:ilvl="0" w:tplc="C040F7B0">
      <w:start w:val="1"/>
      <w:numFmt w:val="lowerLetter"/>
      <w:lvlText w:val="%1)"/>
      <w:lvlJc w:val="left"/>
      <w:pPr>
        <w:ind w:left="2124" w:hanging="360"/>
      </w:pPr>
      <w:rPr>
        <w:rFonts w:hint="default"/>
      </w:rPr>
    </w:lvl>
    <w:lvl w:ilvl="1" w:tplc="041F0019" w:tentative="1">
      <w:start w:val="1"/>
      <w:numFmt w:val="lowerLetter"/>
      <w:lvlText w:val="%2."/>
      <w:lvlJc w:val="left"/>
      <w:pPr>
        <w:ind w:left="2844" w:hanging="360"/>
      </w:pPr>
    </w:lvl>
    <w:lvl w:ilvl="2" w:tplc="041F001B" w:tentative="1">
      <w:start w:val="1"/>
      <w:numFmt w:val="lowerRoman"/>
      <w:lvlText w:val="%3."/>
      <w:lvlJc w:val="right"/>
      <w:pPr>
        <w:ind w:left="3564" w:hanging="180"/>
      </w:pPr>
    </w:lvl>
    <w:lvl w:ilvl="3" w:tplc="041F000F" w:tentative="1">
      <w:start w:val="1"/>
      <w:numFmt w:val="decimal"/>
      <w:lvlText w:val="%4."/>
      <w:lvlJc w:val="left"/>
      <w:pPr>
        <w:ind w:left="4284" w:hanging="360"/>
      </w:pPr>
    </w:lvl>
    <w:lvl w:ilvl="4" w:tplc="041F0019" w:tentative="1">
      <w:start w:val="1"/>
      <w:numFmt w:val="lowerLetter"/>
      <w:lvlText w:val="%5."/>
      <w:lvlJc w:val="left"/>
      <w:pPr>
        <w:ind w:left="5004" w:hanging="360"/>
      </w:pPr>
    </w:lvl>
    <w:lvl w:ilvl="5" w:tplc="041F001B" w:tentative="1">
      <w:start w:val="1"/>
      <w:numFmt w:val="lowerRoman"/>
      <w:lvlText w:val="%6."/>
      <w:lvlJc w:val="right"/>
      <w:pPr>
        <w:ind w:left="5724" w:hanging="180"/>
      </w:pPr>
    </w:lvl>
    <w:lvl w:ilvl="6" w:tplc="041F000F" w:tentative="1">
      <w:start w:val="1"/>
      <w:numFmt w:val="decimal"/>
      <w:lvlText w:val="%7."/>
      <w:lvlJc w:val="left"/>
      <w:pPr>
        <w:ind w:left="6444" w:hanging="360"/>
      </w:pPr>
    </w:lvl>
    <w:lvl w:ilvl="7" w:tplc="041F0019" w:tentative="1">
      <w:start w:val="1"/>
      <w:numFmt w:val="lowerLetter"/>
      <w:lvlText w:val="%8."/>
      <w:lvlJc w:val="left"/>
      <w:pPr>
        <w:ind w:left="7164" w:hanging="360"/>
      </w:pPr>
    </w:lvl>
    <w:lvl w:ilvl="8" w:tplc="041F001B" w:tentative="1">
      <w:start w:val="1"/>
      <w:numFmt w:val="lowerRoman"/>
      <w:lvlText w:val="%9."/>
      <w:lvlJc w:val="right"/>
      <w:pPr>
        <w:ind w:left="7884" w:hanging="180"/>
      </w:pPr>
    </w:lvl>
  </w:abstractNum>
  <w:abstractNum w:abstractNumId="8">
    <w:nsid w:val="41215504"/>
    <w:multiLevelType w:val="hybridMultilevel"/>
    <w:tmpl w:val="C7A8020A"/>
    <w:lvl w:ilvl="0" w:tplc="362EE26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D394D7A"/>
    <w:multiLevelType w:val="multilevel"/>
    <w:tmpl w:val="88884D2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AFD2F48"/>
    <w:multiLevelType w:val="hybridMultilevel"/>
    <w:tmpl w:val="DE8C45F6"/>
    <w:lvl w:ilvl="0" w:tplc="592A3532">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5AB668C"/>
    <w:multiLevelType w:val="multilevel"/>
    <w:tmpl w:val="E098A61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8470FBF"/>
    <w:multiLevelType w:val="multilevel"/>
    <w:tmpl w:val="88884D2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10"/>
  </w:num>
  <w:num w:numId="4">
    <w:abstractNumId w:val="7"/>
  </w:num>
  <w:num w:numId="5">
    <w:abstractNumId w:val="0"/>
  </w:num>
  <w:num w:numId="6">
    <w:abstractNumId w:val="3"/>
  </w:num>
  <w:num w:numId="7">
    <w:abstractNumId w:val="5"/>
  </w:num>
  <w:num w:numId="8">
    <w:abstractNumId w:val="8"/>
  </w:num>
  <w:num w:numId="9">
    <w:abstractNumId w:val="6"/>
  </w:num>
  <w:num w:numId="10">
    <w:abstractNumId w:val="12"/>
  </w:num>
  <w:num w:numId="11">
    <w:abstractNumId w:val="9"/>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oNotDisplayPageBoundaries/>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C6B"/>
    <w:rsid w:val="00033591"/>
    <w:rsid w:val="0008721B"/>
    <w:rsid w:val="00090E88"/>
    <w:rsid w:val="00114B99"/>
    <w:rsid w:val="0011749B"/>
    <w:rsid w:val="00133887"/>
    <w:rsid w:val="001411B8"/>
    <w:rsid w:val="001446A0"/>
    <w:rsid w:val="00147F42"/>
    <w:rsid w:val="00182D2D"/>
    <w:rsid w:val="00195802"/>
    <w:rsid w:val="001B459D"/>
    <w:rsid w:val="001D6629"/>
    <w:rsid w:val="001F367A"/>
    <w:rsid w:val="00201ECE"/>
    <w:rsid w:val="00206F8F"/>
    <w:rsid w:val="00211E2F"/>
    <w:rsid w:val="002242C0"/>
    <w:rsid w:val="00230C1C"/>
    <w:rsid w:val="00231D85"/>
    <w:rsid w:val="00244E12"/>
    <w:rsid w:val="00255148"/>
    <w:rsid w:val="00274F12"/>
    <w:rsid w:val="002A22C5"/>
    <w:rsid w:val="002B286C"/>
    <w:rsid w:val="002C0902"/>
    <w:rsid w:val="00301DA2"/>
    <w:rsid w:val="00320C63"/>
    <w:rsid w:val="00323813"/>
    <w:rsid w:val="00335874"/>
    <w:rsid w:val="00335ABA"/>
    <w:rsid w:val="003375A9"/>
    <w:rsid w:val="00340A97"/>
    <w:rsid w:val="003415A0"/>
    <w:rsid w:val="00345F17"/>
    <w:rsid w:val="00364174"/>
    <w:rsid w:val="003773A1"/>
    <w:rsid w:val="003922E7"/>
    <w:rsid w:val="003A132A"/>
    <w:rsid w:val="003D21CD"/>
    <w:rsid w:val="003E2C46"/>
    <w:rsid w:val="003F51D7"/>
    <w:rsid w:val="004725C8"/>
    <w:rsid w:val="004A605A"/>
    <w:rsid w:val="004D35BB"/>
    <w:rsid w:val="0050020B"/>
    <w:rsid w:val="0051394B"/>
    <w:rsid w:val="00540AA5"/>
    <w:rsid w:val="00540C6B"/>
    <w:rsid w:val="0055675F"/>
    <w:rsid w:val="00587455"/>
    <w:rsid w:val="005E5FA1"/>
    <w:rsid w:val="00634275"/>
    <w:rsid w:val="006361C5"/>
    <w:rsid w:val="00641144"/>
    <w:rsid w:val="00696182"/>
    <w:rsid w:val="0069626B"/>
    <w:rsid w:val="006A2BE7"/>
    <w:rsid w:val="006A4896"/>
    <w:rsid w:val="006A66BC"/>
    <w:rsid w:val="006F0C7E"/>
    <w:rsid w:val="00724C56"/>
    <w:rsid w:val="00727490"/>
    <w:rsid w:val="00733812"/>
    <w:rsid w:val="0074747C"/>
    <w:rsid w:val="00757A92"/>
    <w:rsid w:val="007715D0"/>
    <w:rsid w:val="007733D8"/>
    <w:rsid w:val="008132C0"/>
    <w:rsid w:val="00814DE9"/>
    <w:rsid w:val="0081680B"/>
    <w:rsid w:val="00817CF9"/>
    <w:rsid w:val="0083202A"/>
    <w:rsid w:val="008538C5"/>
    <w:rsid w:val="00861BCD"/>
    <w:rsid w:val="008849CD"/>
    <w:rsid w:val="008A0537"/>
    <w:rsid w:val="008A2004"/>
    <w:rsid w:val="008A7AD1"/>
    <w:rsid w:val="008E13F3"/>
    <w:rsid w:val="008E6239"/>
    <w:rsid w:val="008F0986"/>
    <w:rsid w:val="008F3539"/>
    <w:rsid w:val="009260B4"/>
    <w:rsid w:val="0093043E"/>
    <w:rsid w:val="00931916"/>
    <w:rsid w:val="00945A32"/>
    <w:rsid w:val="009D7746"/>
    <w:rsid w:val="00A32E89"/>
    <w:rsid w:val="00A47159"/>
    <w:rsid w:val="00A53914"/>
    <w:rsid w:val="00A54833"/>
    <w:rsid w:val="00A66DE8"/>
    <w:rsid w:val="00A8370B"/>
    <w:rsid w:val="00A8748A"/>
    <w:rsid w:val="00AC75C4"/>
    <w:rsid w:val="00AD73BC"/>
    <w:rsid w:val="00B10C62"/>
    <w:rsid w:val="00B3042D"/>
    <w:rsid w:val="00B37862"/>
    <w:rsid w:val="00B520C6"/>
    <w:rsid w:val="00B579E2"/>
    <w:rsid w:val="00B73319"/>
    <w:rsid w:val="00B80BE9"/>
    <w:rsid w:val="00BF27DE"/>
    <w:rsid w:val="00C121B3"/>
    <w:rsid w:val="00C2497E"/>
    <w:rsid w:val="00C260A9"/>
    <w:rsid w:val="00C66BF9"/>
    <w:rsid w:val="00C723CA"/>
    <w:rsid w:val="00CA7C8F"/>
    <w:rsid w:val="00CB1311"/>
    <w:rsid w:val="00D14F08"/>
    <w:rsid w:val="00D32416"/>
    <w:rsid w:val="00D523F4"/>
    <w:rsid w:val="00D73160"/>
    <w:rsid w:val="00D775A8"/>
    <w:rsid w:val="00DB4637"/>
    <w:rsid w:val="00DC1FE3"/>
    <w:rsid w:val="00DE2CB4"/>
    <w:rsid w:val="00DE708A"/>
    <w:rsid w:val="00DF049F"/>
    <w:rsid w:val="00E20849"/>
    <w:rsid w:val="00E3293D"/>
    <w:rsid w:val="00E358BD"/>
    <w:rsid w:val="00E64890"/>
    <w:rsid w:val="00E73952"/>
    <w:rsid w:val="00EB448B"/>
    <w:rsid w:val="00EB7F37"/>
    <w:rsid w:val="00EC5CF2"/>
    <w:rsid w:val="00ED1025"/>
    <w:rsid w:val="00EF368A"/>
    <w:rsid w:val="00F222E9"/>
    <w:rsid w:val="00F65F7B"/>
    <w:rsid w:val="00F673B0"/>
    <w:rsid w:val="00FD5B24"/>
    <w:rsid w:val="00FF1344"/>
    <w:rsid w:val="00FF62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2">
    <w:name w:val="heading 2"/>
    <w:basedOn w:val="Normal"/>
    <w:next w:val="Normal"/>
    <w:link w:val="Balk2Char"/>
    <w:uiPriority w:val="9"/>
    <w:semiHidden/>
    <w:unhideWhenUsed/>
    <w:qFormat/>
    <w:rsid w:val="00540C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540C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540C6B"/>
    <w:rPr>
      <w:rFonts w:asciiTheme="majorHAnsi" w:eastAsiaTheme="majorEastAsia" w:hAnsiTheme="majorHAnsi" w:cstheme="majorBidi"/>
      <w:b/>
      <w:bCs/>
      <w:color w:val="4F81BD" w:themeColor="accent1"/>
      <w:sz w:val="26"/>
      <w:szCs w:val="26"/>
      <w:lang w:val="en-US"/>
    </w:rPr>
  </w:style>
  <w:style w:type="character" w:customStyle="1" w:styleId="Balk4Char">
    <w:name w:val="Başlık 4 Char"/>
    <w:basedOn w:val="VarsaylanParagrafYazTipi"/>
    <w:link w:val="Balk4"/>
    <w:uiPriority w:val="9"/>
    <w:semiHidden/>
    <w:rsid w:val="00540C6B"/>
    <w:rPr>
      <w:rFonts w:asciiTheme="majorHAnsi" w:eastAsiaTheme="majorEastAsia" w:hAnsiTheme="majorHAnsi" w:cstheme="majorBidi"/>
      <w:b/>
      <w:bCs/>
      <w:i/>
      <w:iCs/>
      <w:color w:val="4F81BD" w:themeColor="accent1"/>
      <w:lang w:val="en-US"/>
    </w:rPr>
  </w:style>
  <w:style w:type="paragraph" w:styleId="stbilgi">
    <w:name w:val="header"/>
    <w:basedOn w:val="Normal"/>
    <w:link w:val="stbilgiChar"/>
    <w:uiPriority w:val="99"/>
    <w:unhideWhenUsed/>
    <w:rsid w:val="00540C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0C6B"/>
    <w:rPr>
      <w:lang w:val="en-US"/>
    </w:rPr>
  </w:style>
  <w:style w:type="paragraph" w:styleId="AralkYok">
    <w:name w:val="No Spacing"/>
    <w:uiPriority w:val="1"/>
    <w:qFormat/>
    <w:rsid w:val="00540C6B"/>
    <w:pPr>
      <w:spacing w:after="0" w:line="240" w:lineRule="auto"/>
    </w:pPr>
    <w:rPr>
      <w:rFonts w:ascii="Calibri" w:eastAsia="Calibri" w:hAnsi="Calibri" w:cs="Times New Roman"/>
    </w:rPr>
  </w:style>
  <w:style w:type="character" w:styleId="Gl">
    <w:name w:val="Strong"/>
    <w:qFormat/>
    <w:rsid w:val="00540C6B"/>
    <w:rPr>
      <w:b/>
      <w:bCs/>
    </w:rPr>
  </w:style>
  <w:style w:type="paragraph" w:styleId="ListeParagraf">
    <w:name w:val="List Paragraph"/>
    <w:basedOn w:val="Normal"/>
    <w:uiPriority w:val="34"/>
    <w:qFormat/>
    <w:rsid w:val="002242C0"/>
    <w:pPr>
      <w:ind w:left="720"/>
      <w:contextualSpacing/>
    </w:pPr>
  </w:style>
  <w:style w:type="paragraph" w:styleId="Altbilgi">
    <w:name w:val="footer"/>
    <w:basedOn w:val="Normal"/>
    <w:link w:val="AltbilgiChar"/>
    <w:uiPriority w:val="99"/>
    <w:unhideWhenUsed/>
    <w:rsid w:val="005002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020B"/>
    <w:rPr>
      <w:lang w:val="en-US"/>
    </w:rPr>
  </w:style>
  <w:style w:type="paragraph" w:styleId="BalonMetni">
    <w:name w:val="Balloon Text"/>
    <w:basedOn w:val="Normal"/>
    <w:link w:val="BalonMetniChar"/>
    <w:uiPriority w:val="99"/>
    <w:semiHidden/>
    <w:unhideWhenUsed/>
    <w:rsid w:val="005002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020B"/>
    <w:rPr>
      <w:rFonts w:ascii="Tahoma" w:hAnsi="Tahoma" w:cs="Tahoma"/>
      <w:sz w:val="16"/>
      <w:szCs w:val="16"/>
      <w:lang w:val="en-US"/>
    </w:rPr>
  </w:style>
  <w:style w:type="paragraph" w:styleId="GvdeMetni">
    <w:name w:val="Body Text"/>
    <w:basedOn w:val="Normal"/>
    <w:link w:val="GvdeMetniChar"/>
    <w:uiPriority w:val="1"/>
    <w:qFormat/>
    <w:rsid w:val="00CA7C8F"/>
    <w:pPr>
      <w:widowControl w:val="0"/>
      <w:autoSpaceDE w:val="0"/>
      <w:autoSpaceDN w:val="0"/>
      <w:spacing w:before="120" w:after="0" w:line="240" w:lineRule="auto"/>
      <w:ind w:left="116"/>
      <w:jc w:val="both"/>
    </w:pPr>
    <w:rPr>
      <w:rFonts w:ascii="Times New Roman" w:eastAsia="Times New Roman" w:hAnsi="Times New Roman" w:cs="Times New Roman"/>
      <w:sz w:val="24"/>
      <w:szCs w:val="24"/>
      <w:lang w:bidi="en-US"/>
    </w:rPr>
  </w:style>
  <w:style w:type="character" w:customStyle="1" w:styleId="GvdeMetniChar">
    <w:name w:val="Gövde Metni Char"/>
    <w:basedOn w:val="VarsaylanParagrafYazTipi"/>
    <w:link w:val="GvdeMetni"/>
    <w:uiPriority w:val="1"/>
    <w:rsid w:val="00CA7C8F"/>
    <w:rPr>
      <w:rFonts w:ascii="Times New Roman" w:eastAsia="Times New Roman" w:hAnsi="Times New Roman" w:cs="Times New Roman"/>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2">
    <w:name w:val="heading 2"/>
    <w:basedOn w:val="Normal"/>
    <w:next w:val="Normal"/>
    <w:link w:val="Balk2Char"/>
    <w:uiPriority w:val="9"/>
    <w:semiHidden/>
    <w:unhideWhenUsed/>
    <w:qFormat/>
    <w:rsid w:val="00540C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540C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540C6B"/>
    <w:rPr>
      <w:rFonts w:asciiTheme="majorHAnsi" w:eastAsiaTheme="majorEastAsia" w:hAnsiTheme="majorHAnsi" w:cstheme="majorBidi"/>
      <w:b/>
      <w:bCs/>
      <w:color w:val="4F81BD" w:themeColor="accent1"/>
      <w:sz w:val="26"/>
      <w:szCs w:val="26"/>
      <w:lang w:val="en-US"/>
    </w:rPr>
  </w:style>
  <w:style w:type="character" w:customStyle="1" w:styleId="Balk4Char">
    <w:name w:val="Başlık 4 Char"/>
    <w:basedOn w:val="VarsaylanParagrafYazTipi"/>
    <w:link w:val="Balk4"/>
    <w:uiPriority w:val="9"/>
    <w:semiHidden/>
    <w:rsid w:val="00540C6B"/>
    <w:rPr>
      <w:rFonts w:asciiTheme="majorHAnsi" w:eastAsiaTheme="majorEastAsia" w:hAnsiTheme="majorHAnsi" w:cstheme="majorBidi"/>
      <w:b/>
      <w:bCs/>
      <w:i/>
      <w:iCs/>
      <w:color w:val="4F81BD" w:themeColor="accent1"/>
      <w:lang w:val="en-US"/>
    </w:rPr>
  </w:style>
  <w:style w:type="paragraph" w:styleId="stbilgi">
    <w:name w:val="header"/>
    <w:basedOn w:val="Normal"/>
    <w:link w:val="stbilgiChar"/>
    <w:uiPriority w:val="99"/>
    <w:unhideWhenUsed/>
    <w:rsid w:val="00540C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0C6B"/>
    <w:rPr>
      <w:lang w:val="en-US"/>
    </w:rPr>
  </w:style>
  <w:style w:type="paragraph" w:styleId="AralkYok">
    <w:name w:val="No Spacing"/>
    <w:uiPriority w:val="1"/>
    <w:qFormat/>
    <w:rsid w:val="00540C6B"/>
    <w:pPr>
      <w:spacing w:after="0" w:line="240" w:lineRule="auto"/>
    </w:pPr>
    <w:rPr>
      <w:rFonts w:ascii="Calibri" w:eastAsia="Calibri" w:hAnsi="Calibri" w:cs="Times New Roman"/>
    </w:rPr>
  </w:style>
  <w:style w:type="character" w:styleId="Gl">
    <w:name w:val="Strong"/>
    <w:qFormat/>
    <w:rsid w:val="00540C6B"/>
    <w:rPr>
      <w:b/>
      <w:bCs/>
    </w:rPr>
  </w:style>
  <w:style w:type="paragraph" w:styleId="ListeParagraf">
    <w:name w:val="List Paragraph"/>
    <w:basedOn w:val="Normal"/>
    <w:uiPriority w:val="34"/>
    <w:qFormat/>
    <w:rsid w:val="002242C0"/>
    <w:pPr>
      <w:ind w:left="720"/>
      <w:contextualSpacing/>
    </w:pPr>
  </w:style>
  <w:style w:type="paragraph" w:styleId="Altbilgi">
    <w:name w:val="footer"/>
    <w:basedOn w:val="Normal"/>
    <w:link w:val="AltbilgiChar"/>
    <w:uiPriority w:val="99"/>
    <w:unhideWhenUsed/>
    <w:rsid w:val="005002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020B"/>
    <w:rPr>
      <w:lang w:val="en-US"/>
    </w:rPr>
  </w:style>
  <w:style w:type="paragraph" w:styleId="BalonMetni">
    <w:name w:val="Balloon Text"/>
    <w:basedOn w:val="Normal"/>
    <w:link w:val="BalonMetniChar"/>
    <w:uiPriority w:val="99"/>
    <w:semiHidden/>
    <w:unhideWhenUsed/>
    <w:rsid w:val="005002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020B"/>
    <w:rPr>
      <w:rFonts w:ascii="Tahoma" w:hAnsi="Tahoma" w:cs="Tahoma"/>
      <w:sz w:val="16"/>
      <w:szCs w:val="16"/>
      <w:lang w:val="en-US"/>
    </w:rPr>
  </w:style>
  <w:style w:type="paragraph" w:styleId="GvdeMetni">
    <w:name w:val="Body Text"/>
    <w:basedOn w:val="Normal"/>
    <w:link w:val="GvdeMetniChar"/>
    <w:uiPriority w:val="1"/>
    <w:qFormat/>
    <w:rsid w:val="00CA7C8F"/>
    <w:pPr>
      <w:widowControl w:val="0"/>
      <w:autoSpaceDE w:val="0"/>
      <w:autoSpaceDN w:val="0"/>
      <w:spacing w:before="120" w:after="0" w:line="240" w:lineRule="auto"/>
      <w:ind w:left="116"/>
      <w:jc w:val="both"/>
    </w:pPr>
    <w:rPr>
      <w:rFonts w:ascii="Times New Roman" w:eastAsia="Times New Roman" w:hAnsi="Times New Roman" w:cs="Times New Roman"/>
      <w:sz w:val="24"/>
      <w:szCs w:val="24"/>
      <w:lang w:bidi="en-US"/>
    </w:rPr>
  </w:style>
  <w:style w:type="character" w:customStyle="1" w:styleId="GvdeMetniChar">
    <w:name w:val="Gövde Metni Char"/>
    <w:basedOn w:val="VarsaylanParagrafYazTipi"/>
    <w:link w:val="GvdeMetni"/>
    <w:uiPriority w:val="1"/>
    <w:rsid w:val="00CA7C8F"/>
    <w:rPr>
      <w:rFonts w:ascii="Times New Roman" w:eastAsia="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98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2577</Words>
  <Characters>14690</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TERA MENKUL</Company>
  <LinksUpToDate>false</LinksUpToDate>
  <CharactersWithSpaces>17233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 Tekelioğlu</cp:lastModifiedBy>
  <cp:revision>2</cp:revision>
  <cp:lastPrinted>2019-09-24T11:57:00Z</cp:lastPrinted>
  <dcterms:created xsi:type="dcterms:W3CDTF">2025-07-07T11:23:00Z</dcterms:created>
  <dcterms:modified xsi:type="dcterms:W3CDTF">2025-07-07T11:23:00Z</dcterms:modified>
</cp:coreProperties>
</file>